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4E" w:rsidRPr="002463D2" w:rsidRDefault="00A652F8" w:rsidP="00392EEA">
      <w:pPr>
        <w:pStyle w:val="Titre1"/>
        <w:rPr>
          <w:rFonts w:ascii="Times New Roman" w:hAnsi="Times New Roman" w:cs="Times New Roman"/>
          <w:b/>
        </w:rPr>
      </w:pPr>
      <w:r w:rsidRPr="002463D2">
        <w:rPr>
          <w:rFonts w:ascii="Times New Roman" w:hAnsi="Times New Roman" w:cs="Times New Roman"/>
          <w:b/>
        </w:rPr>
        <w:t>Nous avons des réponses à vos questions</w:t>
      </w:r>
      <w:r w:rsidR="00392EEA" w:rsidRPr="002463D2">
        <w:rPr>
          <w:rFonts w:ascii="Times New Roman" w:hAnsi="Times New Roman" w:cs="Times New Roman"/>
          <w:b/>
        </w:rPr>
        <w:t xml:space="preserve"> –</w:t>
      </w:r>
      <w:r w:rsidR="00DB1651">
        <w:rPr>
          <w:rFonts w:ascii="Times New Roman" w:hAnsi="Times New Roman" w:cs="Times New Roman"/>
          <w:b/>
        </w:rPr>
        <w:t xml:space="preserve"> Relève Professorale</w:t>
      </w:r>
    </w:p>
    <w:p w:rsidR="00392EEA" w:rsidRPr="00392EEA" w:rsidRDefault="00392EEA" w:rsidP="00392EEA"/>
    <w:p w:rsidR="006B39FD" w:rsidRDefault="00A652F8">
      <w:r>
        <w:t xml:space="preserve">Ce document </w:t>
      </w:r>
      <w:r w:rsidR="002463D2">
        <w:t>« Questions - R</w:t>
      </w:r>
      <w:r>
        <w:t>éponses</w:t>
      </w:r>
      <w:r w:rsidR="002463D2">
        <w:t> »</w:t>
      </w:r>
      <w:r>
        <w:t xml:space="preserve"> est un document évolutif. </w:t>
      </w:r>
      <w:r w:rsidR="006B39FD">
        <w:t>Il s’adresse en premier lieu au</w:t>
      </w:r>
      <w:r w:rsidR="00FE2486">
        <w:t>x</w:t>
      </w:r>
      <w:r w:rsidR="006B39FD">
        <w:t xml:space="preserve"> personne</w:t>
      </w:r>
      <w:r w:rsidR="00FE2486">
        <w:t>s</w:t>
      </w:r>
      <w:r w:rsidR="006B39FD">
        <w:t xml:space="preserve"> candidate</w:t>
      </w:r>
      <w:r w:rsidR="00FE2486">
        <w:t>s</w:t>
      </w:r>
      <w:r w:rsidR="006B39FD">
        <w:t xml:space="preserve"> et aux conseillers à la recherche. </w:t>
      </w:r>
    </w:p>
    <w:p w:rsidR="006B39FD" w:rsidRDefault="00A652F8">
      <w:r>
        <w:t>Nous vous invitons à le consulter</w:t>
      </w:r>
      <w:r w:rsidR="006B39FD">
        <w:t xml:space="preserve"> avant de communiquer avec nous. En espérant que ce</w:t>
      </w:r>
      <w:r w:rsidR="002D03B9">
        <w:t>s informations vous</w:t>
      </w:r>
      <w:r w:rsidR="006B39FD">
        <w:t xml:space="preserve"> </w:t>
      </w:r>
      <w:r w:rsidR="002D03B9">
        <w:t xml:space="preserve">seront </w:t>
      </w:r>
      <w:r w:rsidR="006B39FD">
        <w:t>utile</w:t>
      </w:r>
      <w:r w:rsidR="002D03B9">
        <w:t>s</w:t>
      </w:r>
      <w:r w:rsidR="006B39FD">
        <w:t>.</w:t>
      </w:r>
    </w:p>
    <w:p w:rsidR="00195C9F" w:rsidRDefault="00195C9F">
      <w:r>
        <w:t xml:space="preserve">Ce document fait référence aux </w:t>
      </w:r>
      <w:hyperlink r:id="rId7" w:tgtFrame="_blank" w:history="1">
        <w:r w:rsidRPr="00140627">
          <w:rPr>
            <w:rStyle w:val="Lienhypertexte"/>
          </w:rPr>
          <w:t xml:space="preserve">Règles </w:t>
        </w:r>
        <w:r w:rsidR="00FE2486" w:rsidRPr="00140627">
          <w:rPr>
            <w:rStyle w:val="Lienhypertexte"/>
          </w:rPr>
          <w:t>g</w:t>
        </w:r>
        <w:r w:rsidRPr="00140627">
          <w:rPr>
            <w:rStyle w:val="Lienhypertexte"/>
          </w:rPr>
          <w:t>énérales communes (</w:t>
        </w:r>
        <w:r w:rsidR="001856CF" w:rsidRPr="00E24DDD">
          <w:rPr>
            <w:rStyle w:val="Lienhypertexte"/>
          </w:rPr>
          <w:t>RGC</w:t>
        </w:r>
        <w:r w:rsidRPr="00140627">
          <w:rPr>
            <w:rStyle w:val="Lienhypertexte"/>
          </w:rPr>
          <w:t>)</w:t>
        </w:r>
      </w:hyperlink>
      <w:r>
        <w:t>.</w:t>
      </w:r>
    </w:p>
    <w:tbl>
      <w:tblPr>
        <w:tblStyle w:val="Grilledutableau"/>
        <w:tblW w:w="13745" w:type="dxa"/>
        <w:tblLook w:val="04A0" w:firstRow="1" w:lastRow="0" w:firstColumn="1" w:lastColumn="0" w:noHBand="0" w:noVBand="1"/>
      </w:tblPr>
      <w:tblGrid>
        <w:gridCol w:w="6085"/>
        <w:gridCol w:w="6234"/>
        <w:gridCol w:w="1426"/>
      </w:tblGrid>
      <w:tr w:rsidR="008E4195" w:rsidTr="00F14FCF">
        <w:tc>
          <w:tcPr>
            <w:tcW w:w="6085" w:type="dxa"/>
            <w:vAlign w:val="center"/>
          </w:tcPr>
          <w:p w:rsidR="008E4195" w:rsidRPr="00DF2A7D" w:rsidRDefault="008E4195" w:rsidP="00DF2A7D">
            <w:pPr>
              <w:rPr>
                <w:b/>
              </w:rPr>
            </w:pPr>
            <w:r w:rsidRPr="00DF2A7D">
              <w:rPr>
                <w:b/>
              </w:rPr>
              <w:t>Question</w:t>
            </w:r>
            <w:r w:rsidR="00420234">
              <w:rPr>
                <w:b/>
              </w:rPr>
              <w:t>s</w:t>
            </w:r>
            <w:r w:rsidRPr="00DF2A7D">
              <w:rPr>
                <w:b/>
              </w:rPr>
              <w:t xml:space="preserve"> </w:t>
            </w:r>
          </w:p>
        </w:tc>
        <w:tc>
          <w:tcPr>
            <w:tcW w:w="6234" w:type="dxa"/>
            <w:vAlign w:val="center"/>
          </w:tcPr>
          <w:p w:rsidR="008E4195" w:rsidRPr="00DF2A7D" w:rsidRDefault="008E4195" w:rsidP="00DF2A7D">
            <w:pPr>
              <w:rPr>
                <w:b/>
              </w:rPr>
            </w:pPr>
            <w:r w:rsidRPr="00DF2A7D">
              <w:rPr>
                <w:b/>
              </w:rPr>
              <w:t>Réponse</w:t>
            </w:r>
            <w:r w:rsidR="00420234">
              <w:rPr>
                <w:b/>
              </w:rPr>
              <w:t>s</w:t>
            </w:r>
          </w:p>
        </w:tc>
        <w:tc>
          <w:tcPr>
            <w:tcW w:w="1426" w:type="dxa"/>
            <w:vAlign w:val="center"/>
          </w:tcPr>
          <w:p w:rsidR="008E4195" w:rsidRPr="00DF2A7D" w:rsidRDefault="008E4195" w:rsidP="00420234">
            <w:pPr>
              <w:jc w:val="center"/>
              <w:rPr>
                <w:b/>
              </w:rPr>
            </w:pPr>
            <w:r w:rsidRPr="00DF2A7D">
              <w:rPr>
                <w:b/>
              </w:rPr>
              <w:t>Dernière mise à jour</w:t>
            </w:r>
          </w:p>
        </w:tc>
      </w:tr>
      <w:tr w:rsidR="00E34752" w:rsidTr="00003161">
        <w:tc>
          <w:tcPr>
            <w:tcW w:w="13745" w:type="dxa"/>
            <w:gridSpan w:val="3"/>
            <w:shd w:val="clear" w:color="auto" w:fill="CCFFCC"/>
          </w:tcPr>
          <w:p w:rsidR="00E34752" w:rsidRDefault="00E34752">
            <w:r w:rsidRPr="00A93FF2">
              <w:rPr>
                <w:b/>
              </w:rPr>
              <w:t>FRQnet</w:t>
            </w:r>
          </w:p>
        </w:tc>
      </w:tr>
      <w:tr w:rsidR="00003161" w:rsidTr="00F14FCF">
        <w:tc>
          <w:tcPr>
            <w:tcW w:w="6085" w:type="dxa"/>
          </w:tcPr>
          <w:p w:rsidR="00003161" w:rsidRDefault="00003161"/>
        </w:tc>
        <w:tc>
          <w:tcPr>
            <w:tcW w:w="6234" w:type="dxa"/>
          </w:tcPr>
          <w:p w:rsidR="00003161" w:rsidRDefault="00003161"/>
        </w:tc>
        <w:tc>
          <w:tcPr>
            <w:tcW w:w="1426" w:type="dxa"/>
          </w:tcPr>
          <w:p w:rsidR="00003161" w:rsidRDefault="00420234">
            <w:r>
              <w:t>Juin 2021</w:t>
            </w:r>
          </w:p>
        </w:tc>
      </w:tr>
      <w:tr w:rsidR="00A93FF2" w:rsidTr="00C955A6">
        <w:trPr>
          <w:trHeight w:val="454"/>
        </w:trPr>
        <w:tc>
          <w:tcPr>
            <w:tcW w:w="13745" w:type="dxa"/>
            <w:gridSpan w:val="3"/>
            <w:shd w:val="clear" w:color="auto" w:fill="CCFFCC"/>
            <w:vAlign w:val="center"/>
          </w:tcPr>
          <w:p w:rsidR="00A93FF2" w:rsidRDefault="009C3FA8" w:rsidP="009C3FA8">
            <w:r w:rsidRPr="00A93FF2">
              <w:rPr>
                <w:b/>
              </w:rPr>
              <w:t>ADMISSIBILITÉ</w:t>
            </w:r>
          </w:p>
        </w:tc>
      </w:tr>
      <w:tr w:rsidR="001505AD" w:rsidTr="00F14FCF">
        <w:trPr>
          <w:trHeight w:val="340"/>
        </w:trPr>
        <w:tc>
          <w:tcPr>
            <w:tcW w:w="6085" w:type="dxa"/>
          </w:tcPr>
          <w:p w:rsidR="001505AD" w:rsidRPr="001505AD" w:rsidRDefault="001505AD" w:rsidP="001505AD">
            <w:pPr>
              <w:rPr>
                <w:b/>
              </w:rPr>
            </w:pPr>
            <w:r w:rsidRPr="001505AD">
              <w:rPr>
                <w:b/>
              </w:rPr>
              <w:t>Situation</w:t>
            </w:r>
          </w:p>
        </w:tc>
        <w:tc>
          <w:tcPr>
            <w:tcW w:w="6234" w:type="dxa"/>
          </w:tcPr>
          <w:p w:rsidR="001505AD" w:rsidRDefault="001505AD" w:rsidP="001505AD">
            <w:r>
              <w:rPr>
                <w:b/>
              </w:rPr>
              <w:t>Est-ce que je suis admissible</w:t>
            </w:r>
            <w:r w:rsidR="005C7621">
              <w:rPr>
                <w:b/>
              </w:rPr>
              <w:t> </w:t>
            </w:r>
            <w:r>
              <w:rPr>
                <w:b/>
              </w:rPr>
              <w:t>?</w:t>
            </w:r>
          </w:p>
        </w:tc>
        <w:tc>
          <w:tcPr>
            <w:tcW w:w="1426" w:type="dxa"/>
          </w:tcPr>
          <w:p w:rsidR="001505AD" w:rsidRDefault="001505AD" w:rsidP="001505AD"/>
        </w:tc>
      </w:tr>
      <w:tr w:rsidR="001505AD" w:rsidTr="007346F5">
        <w:trPr>
          <w:trHeight w:val="1864"/>
        </w:trPr>
        <w:tc>
          <w:tcPr>
            <w:tcW w:w="6085" w:type="dxa"/>
            <w:vAlign w:val="center"/>
          </w:tcPr>
          <w:p w:rsidR="001505AD" w:rsidRPr="00F75BBC" w:rsidRDefault="00B078E9" w:rsidP="001505AD">
            <w:r>
              <w:t>J’ai une expérience en tant que professeur</w:t>
            </w:r>
            <w:r w:rsidR="00BA2B4D">
              <w:t xml:space="preserve"> ou professeur</w:t>
            </w:r>
            <w:r w:rsidR="00140627">
              <w:t>e</w:t>
            </w:r>
            <w:r>
              <w:t xml:space="preserve"> da</w:t>
            </w:r>
            <w:r w:rsidR="00D12B91">
              <w:t>ns un établissement hors Québec ou à l’international.</w:t>
            </w:r>
          </w:p>
        </w:tc>
        <w:tc>
          <w:tcPr>
            <w:tcW w:w="6234" w:type="dxa"/>
          </w:tcPr>
          <w:p w:rsidR="001505AD" w:rsidRDefault="00D12B91" w:rsidP="00D16669">
            <w:r w:rsidRPr="005E36C5">
              <w:rPr>
                <w:b/>
              </w:rPr>
              <w:t>Oui.</w:t>
            </w:r>
            <w:r>
              <w:t xml:space="preserve"> Vous devrez toutefois </w:t>
            </w:r>
            <w:r w:rsidR="00D16669">
              <w:t>nous fournir l</w:t>
            </w:r>
            <w:r>
              <w:t xml:space="preserve">es preuves </w:t>
            </w:r>
            <w:r w:rsidR="00D16669">
              <w:t xml:space="preserve">d’emploi </w:t>
            </w:r>
            <w:r w:rsidR="005E36C5">
              <w:t xml:space="preserve">afin que nous soyons en mesure de déterminer si la période durant laquelle vous avez exercé </w:t>
            </w:r>
            <w:r w:rsidR="00675B34">
              <w:t>doit être décomptée de la période d’admissibilité. Il est à votre avantage d’indiquer clairement dans votre CCV le type de poste obtenu (l</w:t>
            </w:r>
            <w:r w:rsidR="00A65AB4">
              <w:t>e terme</w:t>
            </w:r>
            <w:r w:rsidR="00675B34">
              <w:t xml:space="preserve"> </w:t>
            </w:r>
            <w:r w:rsidR="00675B34" w:rsidRPr="00A65AB4">
              <w:rPr>
                <w:i/>
              </w:rPr>
              <w:t>professeur</w:t>
            </w:r>
            <w:r w:rsidR="00BA2B4D">
              <w:rPr>
                <w:i/>
              </w:rPr>
              <w:t xml:space="preserve"> ou professeur</w:t>
            </w:r>
            <w:r w:rsidR="00877779">
              <w:rPr>
                <w:i/>
              </w:rPr>
              <w:t>e</w:t>
            </w:r>
            <w:r w:rsidR="00675B34">
              <w:t xml:space="preserve">, n’est pas suffisant). </w:t>
            </w:r>
            <w:r w:rsidR="00A65AB4">
              <w:t>Tous documents transmis devraient être traduit</w:t>
            </w:r>
            <w:r w:rsidR="00FE2486">
              <w:t>s</w:t>
            </w:r>
            <w:r w:rsidR="00A65AB4">
              <w:t xml:space="preserve"> en français ou en anglais. </w:t>
            </w:r>
          </w:p>
        </w:tc>
        <w:tc>
          <w:tcPr>
            <w:tcW w:w="1426" w:type="dxa"/>
          </w:tcPr>
          <w:p w:rsidR="001505AD" w:rsidRDefault="001505AD" w:rsidP="001505AD"/>
        </w:tc>
      </w:tr>
      <w:tr w:rsidR="001505AD" w:rsidTr="007346F5">
        <w:trPr>
          <w:trHeight w:val="642"/>
        </w:trPr>
        <w:tc>
          <w:tcPr>
            <w:tcW w:w="6085" w:type="dxa"/>
            <w:vAlign w:val="center"/>
          </w:tcPr>
          <w:p w:rsidR="001505AD" w:rsidRDefault="002631B0" w:rsidP="001505AD">
            <w:r>
              <w:t>J’ai pris un congé de maternité durant la période d’admissibilité de 3</w:t>
            </w:r>
            <w:r w:rsidR="005C7621">
              <w:t> </w:t>
            </w:r>
            <w:r>
              <w:t xml:space="preserve">ans. </w:t>
            </w:r>
          </w:p>
        </w:tc>
        <w:tc>
          <w:tcPr>
            <w:tcW w:w="6234" w:type="dxa"/>
          </w:tcPr>
          <w:p w:rsidR="001505AD" w:rsidRDefault="002631B0" w:rsidP="001505AD">
            <w:r w:rsidRPr="000A1769">
              <w:rPr>
                <w:b/>
              </w:rPr>
              <w:t>Oui.</w:t>
            </w:r>
            <w:r>
              <w:t xml:space="preserve"> Votre période d’admissibilité sera prolongée afin de compenser</w:t>
            </w:r>
            <w:r w:rsidR="000A1769">
              <w:t xml:space="preserve"> cette période. </w:t>
            </w:r>
          </w:p>
        </w:tc>
        <w:tc>
          <w:tcPr>
            <w:tcW w:w="1426" w:type="dxa"/>
          </w:tcPr>
          <w:p w:rsidR="001505AD" w:rsidRDefault="001505AD" w:rsidP="001505AD"/>
        </w:tc>
      </w:tr>
      <w:tr w:rsidR="001505AD" w:rsidTr="007346F5">
        <w:trPr>
          <w:trHeight w:val="1151"/>
        </w:trPr>
        <w:tc>
          <w:tcPr>
            <w:tcW w:w="6085" w:type="dxa"/>
            <w:vAlign w:val="center"/>
          </w:tcPr>
          <w:p w:rsidR="001505AD" w:rsidRDefault="001505AD" w:rsidP="001505AD">
            <w:r>
              <w:t>J’ai un poste de professeur</w:t>
            </w:r>
            <w:r w:rsidR="00BA2B4D">
              <w:t xml:space="preserve"> </w:t>
            </w:r>
            <w:r>
              <w:t>a</w:t>
            </w:r>
            <w:r w:rsidR="00BA2B4D">
              <w:t>ssocié ou de professeure associé</w:t>
            </w:r>
            <w:r w:rsidR="00877779">
              <w:t>e</w:t>
            </w:r>
            <w:r>
              <w:t xml:space="preserve"> dans une université québécoise. </w:t>
            </w:r>
          </w:p>
          <w:p w:rsidR="001505AD" w:rsidRDefault="001505AD" w:rsidP="001505AD"/>
        </w:tc>
        <w:tc>
          <w:tcPr>
            <w:tcW w:w="6234" w:type="dxa"/>
          </w:tcPr>
          <w:p w:rsidR="001505AD" w:rsidRDefault="003C7AE8" w:rsidP="00BA2B4D">
            <w:r w:rsidRPr="003C7AE8">
              <w:rPr>
                <w:b/>
              </w:rPr>
              <w:t>Non.</w:t>
            </w:r>
            <w:r>
              <w:t xml:space="preserve"> </w:t>
            </w:r>
            <w:r w:rsidR="004A3A62">
              <w:t>Ce programme s’adresse exclusivement aux personnes candidates de statut</w:t>
            </w:r>
            <w:r w:rsidR="005C7621">
              <w:t> </w:t>
            </w:r>
            <w:r w:rsidR="004A3A62">
              <w:t xml:space="preserve">1. </w:t>
            </w:r>
            <w:r w:rsidR="00BA2B4D">
              <w:t>C</w:t>
            </w:r>
            <w:r>
              <w:t>e poste implique que vous recevez votre salaire d’un autre établissement d’enseignement</w:t>
            </w:r>
            <w:r w:rsidR="004A3A62">
              <w:t xml:space="preserve"> ou de recherche</w:t>
            </w:r>
            <w:r>
              <w:t xml:space="preserve">. </w:t>
            </w:r>
          </w:p>
        </w:tc>
        <w:tc>
          <w:tcPr>
            <w:tcW w:w="1426" w:type="dxa"/>
          </w:tcPr>
          <w:p w:rsidR="001505AD" w:rsidRDefault="001505AD" w:rsidP="001505AD"/>
        </w:tc>
      </w:tr>
      <w:tr w:rsidR="001505AD" w:rsidTr="007346F5">
        <w:trPr>
          <w:trHeight w:val="842"/>
        </w:trPr>
        <w:tc>
          <w:tcPr>
            <w:tcW w:w="6085" w:type="dxa"/>
          </w:tcPr>
          <w:p w:rsidR="001505AD" w:rsidRDefault="00CE6E6F" w:rsidP="001505AD">
            <w:r>
              <w:t>J’ai déjà présenté une demande qui a été jugée non admissible.</w:t>
            </w:r>
          </w:p>
        </w:tc>
        <w:tc>
          <w:tcPr>
            <w:tcW w:w="6234" w:type="dxa"/>
          </w:tcPr>
          <w:p w:rsidR="001505AD" w:rsidRDefault="00CE6E6F" w:rsidP="00E81512">
            <w:r w:rsidRPr="00E81512">
              <w:rPr>
                <w:b/>
              </w:rPr>
              <w:t>Oui.</w:t>
            </w:r>
            <w:r>
              <w:t xml:space="preserve"> </w:t>
            </w:r>
            <w:r w:rsidR="00E81512">
              <w:t xml:space="preserve">Selon la raison invoquée. </w:t>
            </w:r>
            <w:r>
              <w:t>Toutefois, une fois le processus d’évaluation enclenchée, vous êtes réputé en évaluation. Ce qui</w:t>
            </w:r>
            <w:r w:rsidR="00E81512">
              <w:t xml:space="preserve"> réduit vos opportunités de réappliquer. </w:t>
            </w:r>
            <w:r>
              <w:t xml:space="preserve"> </w:t>
            </w:r>
          </w:p>
        </w:tc>
        <w:tc>
          <w:tcPr>
            <w:tcW w:w="1426" w:type="dxa"/>
          </w:tcPr>
          <w:p w:rsidR="001505AD" w:rsidRDefault="001505AD" w:rsidP="001505AD"/>
        </w:tc>
      </w:tr>
      <w:tr w:rsidR="00BA2B4D" w:rsidTr="00BA2B4D">
        <w:trPr>
          <w:trHeight w:val="842"/>
        </w:trPr>
        <w:tc>
          <w:tcPr>
            <w:tcW w:w="6085" w:type="dxa"/>
            <w:vAlign w:val="center"/>
          </w:tcPr>
          <w:p w:rsidR="00BA2B4D" w:rsidRDefault="00BA2B4D" w:rsidP="00BA2B4D">
            <w:r>
              <w:t xml:space="preserve">Je possède une subvention active dans les </w:t>
            </w:r>
            <w:r w:rsidR="00AA770F">
              <w:t>programmes NOVA ou Équipe en tant que chercheur  principal ou chercheuse principale</w:t>
            </w:r>
          </w:p>
        </w:tc>
        <w:tc>
          <w:tcPr>
            <w:tcW w:w="6234" w:type="dxa"/>
          </w:tcPr>
          <w:p w:rsidR="00BA2B4D" w:rsidRPr="00AA770F" w:rsidRDefault="00AA770F" w:rsidP="008C19F8">
            <w:r>
              <w:rPr>
                <w:b/>
              </w:rPr>
              <w:t>Non.</w:t>
            </w:r>
            <w:r>
              <w:t xml:space="preserve"> Avoir une subvention active veut dire que vous recevez toujours des versements de paiements pour cette subvention. </w:t>
            </w:r>
            <w:r w:rsidR="008C19F8">
              <w:t>Une prolongation autorisée de la période d’octroi n’est pas considérée comme étant une subvention active.</w:t>
            </w:r>
          </w:p>
        </w:tc>
        <w:tc>
          <w:tcPr>
            <w:tcW w:w="1426" w:type="dxa"/>
          </w:tcPr>
          <w:p w:rsidR="00BA2B4D" w:rsidRDefault="00124B2B" w:rsidP="001505AD">
            <w:r>
              <w:t>Avril 2022</w:t>
            </w:r>
          </w:p>
        </w:tc>
      </w:tr>
      <w:tr w:rsidR="00581D2B" w:rsidTr="00C955A6">
        <w:trPr>
          <w:trHeight w:val="397"/>
        </w:trPr>
        <w:tc>
          <w:tcPr>
            <w:tcW w:w="13745" w:type="dxa"/>
            <w:gridSpan w:val="3"/>
            <w:shd w:val="clear" w:color="auto" w:fill="CCFFCC"/>
          </w:tcPr>
          <w:p w:rsidR="00581D2B" w:rsidRDefault="009C3FA8" w:rsidP="00581D2B">
            <w:r w:rsidRPr="00A93FF2">
              <w:rPr>
                <w:b/>
              </w:rPr>
              <w:lastRenderedPageBreak/>
              <w:t>CONSTITUTION DE LA DEMANDE</w:t>
            </w:r>
          </w:p>
        </w:tc>
      </w:tr>
      <w:tr w:rsidR="00581D2B" w:rsidTr="00F14FCF">
        <w:tc>
          <w:tcPr>
            <w:tcW w:w="6085" w:type="dxa"/>
          </w:tcPr>
          <w:p w:rsidR="00581D2B" w:rsidRPr="00F527B3" w:rsidRDefault="00B27D47" w:rsidP="00581D2B">
            <w:r>
              <w:t>Est-ce que je peux présenter un projet qui fait partie de ma programmation de recherche CRSNG</w:t>
            </w:r>
            <w:r w:rsidR="005C7621">
              <w:t> </w:t>
            </w:r>
            <w:r>
              <w:t>?</w:t>
            </w:r>
          </w:p>
        </w:tc>
        <w:tc>
          <w:tcPr>
            <w:tcW w:w="6234" w:type="dxa"/>
          </w:tcPr>
          <w:p w:rsidR="00581D2B" w:rsidRDefault="00B27D47" w:rsidP="005E0177">
            <w:r>
              <w:t>La subvention de la re</w:t>
            </w:r>
            <w:r w:rsidR="000526CF">
              <w:t>lève professorale finance un PROJET de recherche. Si tel est le cas, assurez-vous de bien expliquer le non</w:t>
            </w:r>
            <w:r w:rsidR="00FE2486">
              <w:t>-</w:t>
            </w:r>
            <w:r w:rsidR="000526CF">
              <w:t xml:space="preserve">chevauchement avec des projets existants ou </w:t>
            </w:r>
            <w:r w:rsidR="005E0177">
              <w:t>terminés</w:t>
            </w:r>
            <w:r w:rsidR="000526CF">
              <w:t xml:space="preserve"> que ce soit </w:t>
            </w:r>
            <w:r w:rsidR="005E0177">
              <w:t>au point de vue de</w:t>
            </w:r>
            <w:r w:rsidR="000A1935">
              <w:t>s objectifs spécifique</w:t>
            </w:r>
            <w:r w:rsidR="00FE2486">
              <w:t>s</w:t>
            </w:r>
            <w:r w:rsidR="000A1935">
              <w:t>, de</w:t>
            </w:r>
            <w:r w:rsidR="000526CF">
              <w:t xml:space="preserve"> la méthodologie ou </w:t>
            </w:r>
            <w:r w:rsidR="005E0177">
              <w:t xml:space="preserve">du budget reçu. </w:t>
            </w:r>
          </w:p>
        </w:tc>
        <w:tc>
          <w:tcPr>
            <w:tcW w:w="1426" w:type="dxa"/>
          </w:tcPr>
          <w:p w:rsidR="00581D2B" w:rsidRDefault="00581D2B" w:rsidP="00581D2B"/>
        </w:tc>
      </w:tr>
      <w:tr w:rsidR="003C7345" w:rsidTr="006715C5">
        <w:tc>
          <w:tcPr>
            <w:tcW w:w="12319" w:type="dxa"/>
            <w:gridSpan w:val="2"/>
            <w:shd w:val="clear" w:color="auto" w:fill="C5E0B3" w:themeFill="accent6" w:themeFillTint="66"/>
          </w:tcPr>
          <w:p w:rsidR="003C7345" w:rsidRPr="00184713" w:rsidRDefault="003C7345" w:rsidP="00581D2B">
            <w:pPr>
              <w:rPr>
                <w:b/>
              </w:rPr>
            </w:pPr>
            <w:r w:rsidRPr="003C7345">
              <w:rPr>
                <w:b/>
              </w:rPr>
              <w:t>Liste d’experts</w:t>
            </w:r>
          </w:p>
        </w:tc>
        <w:tc>
          <w:tcPr>
            <w:tcW w:w="1426" w:type="dxa"/>
            <w:shd w:val="clear" w:color="auto" w:fill="C5E0B3" w:themeFill="accent6" w:themeFillTint="66"/>
          </w:tcPr>
          <w:p w:rsidR="003C7345" w:rsidRDefault="003C7345" w:rsidP="00581D2B"/>
        </w:tc>
      </w:tr>
      <w:tr w:rsidR="00581D2B" w:rsidTr="007346F5">
        <w:trPr>
          <w:trHeight w:val="3080"/>
        </w:trPr>
        <w:tc>
          <w:tcPr>
            <w:tcW w:w="6085" w:type="dxa"/>
          </w:tcPr>
          <w:p w:rsidR="00581D2B" w:rsidRDefault="00581D2B" w:rsidP="00581D2B">
            <w:r>
              <w:t xml:space="preserve">J’ai </w:t>
            </w:r>
            <w:r w:rsidR="00E42CBD">
              <w:t>étudié avec une personne qui</w:t>
            </w:r>
            <w:r>
              <w:t xml:space="preserve"> travaille dans le même domaine que moi. </w:t>
            </w:r>
          </w:p>
          <w:p w:rsidR="00581D2B" w:rsidRDefault="00581D2B" w:rsidP="00581D2B">
            <w:r>
              <w:t>Puis-je l’inclure dans ma liste d’experts</w:t>
            </w:r>
            <w:r w:rsidR="005C46CD">
              <w:t xml:space="preserve"> et expertes</w:t>
            </w:r>
            <w:r>
              <w:t xml:space="preserve"> externe</w:t>
            </w:r>
            <w:r w:rsidR="005C46CD">
              <w:t>s</w:t>
            </w:r>
            <w:r w:rsidR="005C7621">
              <w:t> </w:t>
            </w:r>
            <w:r>
              <w:t xml:space="preserve">? </w:t>
            </w:r>
          </w:p>
        </w:tc>
        <w:tc>
          <w:tcPr>
            <w:tcW w:w="6234" w:type="dxa"/>
          </w:tcPr>
          <w:p w:rsidR="00581D2B" w:rsidRDefault="00581D2B" w:rsidP="00581D2B">
            <w:r w:rsidRPr="00184713">
              <w:rPr>
                <w:b/>
              </w:rPr>
              <w:t>Non.</w:t>
            </w:r>
            <w:r>
              <w:t xml:space="preserve"> La liste d’experts</w:t>
            </w:r>
            <w:r w:rsidR="005C46CD">
              <w:t xml:space="preserve"> et expertes</w:t>
            </w:r>
            <w:r>
              <w:t xml:space="preserve"> externe</w:t>
            </w:r>
            <w:r w:rsidR="005C46CD">
              <w:t>s</w:t>
            </w:r>
            <w:r>
              <w:t xml:space="preserve"> n’est pas une liste de personne</w:t>
            </w:r>
            <w:r w:rsidR="00FE2486">
              <w:t>s</w:t>
            </w:r>
            <w:r>
              <w:t xml:space="preserve"> qui peu</w:t>
            </w:r>
            <w:r w:rsidR="00FE2486">
              <w:t>ven</w:t>
            </w:r>
            <w:r>
              <w:t xml:space="preserve">t vous recommander ou attester de votre expertise. </w:t>
            </w:r>
          </w:p>
          <w:p w:rsidR="00581D2B" w:rsidRDefault="00581D2B" w:rsidP="00581D2B">
            <w:r>
              <w:t>Cette liste doit inclure des experts</w:t>
            </w:r>
            <w:r w:rsidR="005C46CD">
              <w:t xml:space="preserve"> et expertes</w:t>
            </w:r>
            <w:r>
              <w:t xml:space="preserve"> dans votre domaine de recherche ici ou </w:t>
            </w:r>
            <w:r w:rsidR="00184713">
              <w:t>d’</w:t>
            </w:r>
            <w:r>
              <w:t xml:space="preserve">ailleurs. Vous êtes la personne </w:t>
            </w:r>
            <w:proofErr w:type="gramStart"/>
            <w:r>
              <w:t>la</w:t>
            </w:r>
            <w:proofErr w:type="gramEnd"/>
            <w:r>
              <w:t xml:space="preserve"> mieux placée afin de déterminer la pertinence d’un expert dans votre domaine. Assurez-vous de ne pas avoir de conflits d’intérêt</w:t>
            </w:r>
            <w:r w:rsidR="00FE2486">
              <w:t>s</w:t>
            </w:r>
            <w:r>
              <w:t xml:space="preserve"> avec ces personnes, car ceci pourrait vous pénaliser. Veuillez</w:t>
            </w:r>
            <w:r w:rsidR="00AE12BE">
              <w:t>,</w:t>
            </w:r>
            <w:r w:rsidR="00FE2486">
              <w:t xml:space="preserve"> </w:t>
            </w:r>
            <w:r>
              <w:t xml:space="preserve">vous référer au </w:t>
            </w:r>
            <w:hyperlink r:id="rId8" w:tgtFrame="_blank" w:history="1">
              <w:r w:rsidR="000A1935" w:rsidRPr="001774A4">
                <w:rPr>
                  <w:rStyle w:val="Lienhypertexte"/>
                </w:rPr>
                <w:t>RGC</w:t>
              </w:r>
            </w:hyperlink>
            <w:r>
              <w:t xml:space="preserve"> pour des exemples concrets (</w:t>
            </w:r>
            <w:r w:rsidR="005C46CD">
              <w:t>s</w:t>
            </w:r>
            <w:r>
              <w:t>ection</w:t>
            </w:r>
            <w:r w:rsidR="005C7621">
              <w:t> </w:t>
            </w:r>
            <w:r>
              <w:t>4.2).</w:t>
            </w:r>
            <w:r w:rsidR="00E42CBD">
              <w:t xml:space="preserve"> La conduite responsable en recherche exige que de part et d’autre les co</w:t>
            </w:r>
            <w:r w:rsidR="000A1935">
              <w:t>nflits d’intérêt</w:t>
            </w:r>
            <w:r w:rsidR="00FE2486">
              <w:t>s</w:t>
            </w:r>
            <w:r w:rsidR="000A1935">
              <w:t xml:space="preserve"> soient déclarés</w:t>
            </w:r>
            <w:r w:rsidR="00E42CBD">
              <w:t xml:space="preserve"> afin d’en faire une gestion transparente et rigoureuse.</w:t>
            </w:r>
          </w:p>
        </w:tc>
        <w:tc>
          <w:tcPr>
            <w:tcW w:w="1426" w:type="dxa"/>
          </w:tcPr>
          <w:p w:rsidR="00581D2B" w:rsidRDefault="00581D2B" w:rsidP="00581D2B"/>
        </w:tc>
      </w:tr>
      <w:tr w:rsidR="00581D2B" w:rsidTr="007346F5">
        <w:trPr>
          <w:trHeight w:val="586"/>
        </w:trPr>
        <w:tc>
          <w:tcPr>
            <w:tcW w:w="6085" w:type="dxa"/>
          </w:tcPr>
          <w:p w:rsidR="00581D2B" w:rsidRDefault="00581D2B" w:rsidP="00581D2B">
            <w:r>
              <w:t>Est-ce que je dois contacter les personnes dans ma liste d’expert</w:t>
            </w:r>
            <w:r w:rsidR="000A1935">
              <w:t>s</w:t>
            </w:r>
            <w:r w:rsidR="005C46CD">
              <w:t xml:space="preserve"> et expertes</w:t>
            </w:r>
            <w:r>
              <w:t xml:space="preserve"> afin de m’assurer de leur disponibilité</w:t>
            </w:r>
            <w:r w:rsidR="005C7621">
              <w:t> </w:t>
            </w:r>
            <w:r>
              <w:t>?</w:t>
            </w:r>
          </w:p>
        </w:tc>
        <w:tc>
          <w:tcPr>
            <w:tcW w:w="6234" w:type="dxa"/>
          </w:tcPr>
          <w:p w:rsidR="00581D2B" w:rsidRDefault="00581D2B" w:rsidP="00581D2B">
            <w:r w:rsidRPr="00A804C5">
              <w:rPr>
                <w:b/>
              </w:rPr>
              <w:t>Non.</w:t>
            </w:r>
            <w:r>
              <w:t xml:space="preserve"> Il est fortement déconseillé de faire ce genre de démarche qui pourrait influencer l’évaluation. </w:t>
            </w:r>
          </w:p>
        </w:tc>
        <w:tc>
          <w:tcPr>
            <w:tcW w:w="1426" w:type="dxa"/>
          </w:tcPr>
          <w:p w:rsidR="00581D2B" w:rsidRDefault="00581D2B" w:rsidP="00581D2B"/>
        </w:tc>
      </w:tr>
      <w:tr w:rsidR="003C7345" w:rsidTr="006D1E6F">
        <w:tc>
          <w:tcPr>
            <w:tcW w:w="12319" w:type="dxa"/>
            <w:gridSpan w:val="2"/>
            <w:shd w:val="clear" w:color="auto" w:fill="C5E0B3" w:themeFill="accent6" w:themeFillTint="66"/>
          </w:tcPr>
          <w:p w:rsidR="003C7345" w:rsidRPr="00A804C5" w:rsidRDefault="003C7345" w:rsidP="00581D2B">
            <w:pPr>
              <w:rPr>
                <w:b/>
              </w:rPr>
            </w:pPr>
            <w:r>
              <w:rPr>
                <w:b/>
              </w:rPr>
              <w:t>CV commun c</w:t>
            </w:r>
            <w:r w:rsidRPr="003C7345">
              <w:rPr>
                <w:b/>
              </w:rPr>
              <w:t>anadien</w:t>
            </w:r>
          </w:p>
        </w:tc>
        <w:tc>
          <w:tcPr>
            <w:tcW w:w="1426" w:type="dxa"/>
          </w:tcPr>
          <w:p w:rsidR="003C7345" w:rsidRDefault="003C7345" w:rsidP="00581D2B"/>
        </w:tc>
      </w:tr>
      <w:tr w:rsidR="00581D2B" w:rsidTr="007346F5">
        <w:trPr>
          <w:trHeight w:val="3093"/>
        </w:trPr>
        <w:tc>
          <w:tcPr>
            <w:tcW w:w="6085" w:type="dxa"/>
            <w:vAlign w:val="center"/>
          </w:tcPr>
          <w:p w:rsidR="00581D2B" w:rsidRDefault="003C405F" w:rsidP="00C43F4F">
            <w:r>
              <w:t>J’ai déposé mon</w:t>
            </w:r>
            <w:r w:rsidR="00C43F4F">
              <w:t xml:space="preserve"> CV commun canadien sur le site</w:t>
            </w:r>
            <w:r w:rsidR="005C7621">
              <w:t> </w:t>
            </w:r>
            <w:r w:rsidR="00C43F4F">
              <w:t xml:space="preserve">CCV </w:t>
            </w:r>
            <w:r>
              <w:t>et la mise à jour n’a pas encore eu lieu dans la section</w:t>
            </w:r>
            <w:r w:rsidR="005C7621">
              <w:t> </w:t>
            </w:r>
            <w:r>
              <w:t>C</w:t>
            </w:r>
            <w:r w:rsidR="00C43F4F">
              <w:t>CV</w:t>
            </w:r>
            <w:r w:rsidR="000A1935">
              <w:t xml:space="preserve"> de mon </w:t>
            </w:r>
            <w:r w:rsidR="00A12A3B">
              <w:t>portfolio</w:t>
            </w:r>
            <w:r w:rsidR="000A1935">
              <w:t xml:space="preserve"> FRQnet</w:t>
            </w:r>
            <w:r w:rsidR="005C7621">
              <w:t> </w:t>
            </w:r>
            <w:r>
              <w:t>?</w:t>
            </w:r>
          </w:p>
        </w:tc>
        <w:tc>
          <w:tcPr>
            <w:tcW w:w="6234" w:type="dxa"/>
          </w:tcPr>
          <w:p w:rsidR="00C43F4F" w:rsidRDefault="003C405F" w:rsidP="00581D2B">
            <w:r>
              <w:t>La mise à jour des CV commun</w:t>
            </w:r>
            <w:r w:rsidR="00FE2486">
              <w:t>s</w:t>
            </w:r>
            <w:r>
              <w:t xml:space="preserve"> canadien</w:t>
            </w:r>
            <w:r w:rsidR="00FE2486">
              <w:t>s</w:t>
            </w:r>
            <w:r>
              <w:t xml:space="preserve"> peut prendre </w:t>
            </w:r>
            <w:r w:rsidR="00C43F4F" w:rsidRPr="00C43F4F">
              <w:rPr>
                <w:b/>
              </w:rPr>
              <w:t>jusqu’à</w:t>
            </w:r>
            <w:r w:rsidRPr="00C43F4F">
              <w:rPr>
                <w:b/>
              </w:rPr>
              <w:t xml:space="preserve"> 48</w:t>
            </w:r>
            <w:r w:rsidR="005C7621">
              <w:rPr>
                <w:b/>
              </w:rPr>
              <w:t> </w:t>
            </w:r>
            <w:r w:rsidRPr="00C43F4F">
              <w:rPr>
                <w:b/>
              </w:rPr>
              <w:t>h</w:t>
            </w:r>
            <w:r>
              <w:t xml:space="preserve"> entre le moment que vous avez actualisé votre CV sur le site du C</w:t>
            </w:r>
            <w:r w:rsidR="00C43F4F">
              <w:t>C</w:t>
            </w:r>
            <w:r>
              <w:t>V</w:t>
            </w:r>
            <w:r w:rsidR="00C43F4F">
              <w:t xml:space="preserve"> et que celui-ci est </w:t>
            </w:r>
            <w:r w:rsidR="00917E51">
              <w:t>transmis</w:t>
            </w:r>
            <w:r w:rsidR="00C43F4F">
              <w:t xml:space="preserve"> dans votre portfolio</w:t>
            </w:r>
            <w:r w:rsidR="00AE12BE">
              <w:t xml:space="preserve"> FRQnet</w:t>
            </w:r>
            <w:r>
              <w:t>.</w:t>
            </w:r>
          </w:p>
          <w:p w:rsidR="00EC239B" w:rsidRDefault="00EC239B" w:rsidP="00581D2B"/>
          <w:p w:rsidR="00EC239B" w:rsidRPr="00EC239B" w:rsidRDefault="00EC239B" w:rsidP="00581D2B">
            <w:pPr>
              <w:rPr>
                <w:b/>
              </w:rPr>
            </w:pPr>
            <w:r w:rsidRPr="00EC239B">
              <w:rPr>
                <w:b/>
              </w:rPr>
              <w:t>Le système FRQnet ne vous permettra pas de transmettre votre demande si la section du CV commun canadien de votre portfolio n’est pas mis</w:t>
            </w:r>
            <w:r>
              <w:rPr>
                <w:b/>
              </w:rPr>
              <w:t>e</w:t>
            </w:r>
            <w:r w:rsidRPr="00EC239B">
              <w:rPr>
                <w:b/>
              </w:rPr>
              <w:t xml:space="preserve"> à jour.</w:t>
            </w:r>
          </w:p>
          <w:p w:rsidR="00581D2B" w:rsidRDefault="003C405F" w:rsidP="00581D2B">
            <w:r>
              <w:t xml:space="preserve"> </w:t>
            </w:r>
          </w:p>
          <w:p w:rsidR="003C405F" w:rsidRDefault="003C405F" w:rsidP="00917E51">
            <w:r>
              <w:t>Assurez-vous de prendre</w:t>
            </w:r>
            <w:r w:rsidRPr="00490E14">
              <w:t xml:space="preserve"> le</w:t>
            </w:r>
            <w:r w:rsidRPr="00EC239B">
              <w:rPr>
                <w:b/>
              </w:rPr>
              <w:t xml:space="preserve"> gabarit FRQNT</w:t>
            </w:r>
            <w:r>
              <w:t xml:space="preserve"> ainsi que de suivre les instructions</w:t>
            </w:r>
            <w:r w:rsidR="00FC3DF8">
              <w:t xml:space="preserve"> disponible</w:t>
            </w:r>
            <w:r w:rsidR="002D03B9">
              <w:t>s</w:t>
            </w:r>
            <w:r w:rsidR="00FC3DF8">
              <w:t xml:space="preserve"> sous l’onglet </w:t>
            </w:r>
            <w:hyperlink r:id="rId9" w:history="1">
              <w:r w:rsidR="00FC3DF8" w:rsidRPr="00FC3DF8">
                <w:rPr>
                  <w:rStyle w:val="Lienhypertexte"/>
                </w:rPr>
                <w:t>Accès Portails</w:t>
              </w:r>
            </w:hyperlink>
            <w:r>
              <w:t xml:space="preserve"> sur les informations à transmettre </w:t>
            </w:r>
            <w:r w:rsidR="00C43F4F">
              <w:t>dans votre CV</w:t>
            </w:r>
            <w:r w:rsidR="00917E51">
              <w:t xml:space="preserve"> dès le début afin d’éviter des retards.</w:t>
            </w:r>
          </w:p>
        </w:tc>
        <w:tc>
          <w:tcPr>
            <w:tcW w:w="1426" w:type="dxa"/>
          </w:tcPr>
          <w:p w:rsidR="00581D2B" w:rsidRDefault="00581D2B" w:rsidP="00581D2B"/>
        </w:tc>
      </w:tr>
      <w:tr w:rsidR="008601DD" w:rsidTr="00F14FCF">
        <w:tc>
          <w:tcPr>
            <w:tcW w:w="6085" w:type="dxa"/>
            <w:vAlign w:val="center"/>
          </w:tcPr>
          <w:p w:rsidR="008601DD" w:rsidRDefault="00EE1420" w:rsidP="00E24DDD">
            <w:r>
              <w:t>J’ai déposé mon CV commun canadien sur le site</w:t>
            </w:r>
            <w:r w:rsidR="005C7621">
              <w:t> </w:t>
            </w:r>
            <w:r>
              <w:t>CCV pour appliquer à un programme FRQSC ou FRQS. Est-ce que je peux utiliser ce même CV commun po</w:t>
            </w:r>
            <w:r w:rsidR="004C7649">
              <w:t xml:space="preserve">ur ma demande </w:t>
            </w:r>
            <w:r w:rsidR="00490E14">
              <w:t>au programme</w:t>
            </w:r>
            <w:r w:rsidR="00CE4A27">
              <w:t xml:space="preserve"> </w:t>
            </w:r>
            <w:r w:rsidR="004C7649">
              <w:t>R</w:t>
            </w:r>
            <w:r>
              <w:t>elève professorale</w:t>
            </w:r>
            <w:r w:rsidR="005C7621">
              <w:t> </w:t>
            </w:r>
            <w:r>
              <w:t xml:space="preserve">? </w:t>
            </w:r>
          </w:p>
        </w:tc>
        <w:tc>
          <w:tcPr>
            <w:tcW w:w="6234" w:type="dxa"/>
          </w:tcPr>
          <w:p w:rsidR="00EE1420" w:rsidRDefault="00EE1420" w:rsidP="00581D2B">
            <w:r w:rsidRPr="00EE1420">
              <w:rPr>
                <w:b/>
              </w:rPr>
              <w:t>Non</w:t>
            </w:r>
            <w:r>
              <w:t>. Le programme relève professorale exige le format du CV commun c</w:t>
            </w:r>
            <w:r w:rsidR="004C7649">
              <w:t>anadien dans son gabarit FRQNT.</w:t>
            </w:r>
          </w:p>
          <w:p w:rsidR="008601DD" w:rsidRDefault="00EE1420" w:rsidP="00581D2B">
            <w:r w:rsidRPr="00EE1420">
              <w:rPr>
                <w:b/>
              </w:rPr>
              <w:t>Ceci est une condition d’admissibilité.</w:t>
            </w:r>
          </w:p>
        </w:tc>
        <w:tc>
          <w:tcPr>
            <w:tcW w:w="1426" w:type="dxa"/>
          </w:tcPr>
          <w:p w:rsidR="008601DD" w:rsidRDefault="008601DD" w:rsidP="00581D2B"/>
        </w:tc>
      </w:tr>
      <w:tr w:rsidR="003A2B61" w:rsidTr="004C1853">
        <w:tc>
          <w:tcPr>
            <w:tcW w:w="12319" w:type="dxa"/>
            <w:gridSpan w:val="2"/>
            <w:shd w:val="clear" w:color="auto" w:fill="C5E0B3" w:themeFill="accent6" w:themeFillTint="66"/>
            <w:vAlign w:val="center"/>
          </w:tcPr>
          <w:p w:rsidR="003A2B61" w:rsidRPr="003A2B61" w:rsidRDefault="003A2B61" w:rsidP="00581D2B">
            <w:pPr>
              <w:rPr>
                <w:b/>
              </w:rPr>
            </w:pPr>
            <w:r w:rsidRPr="003A2B61">
              <w:rPr>
                <w:b/>
              </w:rPr>
              <w:lastRenderedPageBreak/>
              <w:t>Contributions détaillées</w:t>
            </w:r>
          </w:p>
        </w:tc>
        <w:tc>
          <w:tcPr>
            <w:tcW w:w="1426" w:type="dxa"/>
          </w:tcPr>
          <w:p w:rsidR="003A2B61" w:rsidRDefault="003A2B61" w:rsidP="00581D2B"/>
        </w:tc>
      </w:tr>
      <w:tr w:rsidR="00184713" w:rsidTr="00F14FCF">
        <w:trPr>
          <w:trHeight w:val="397"/>
        </w:trPr>
        <w:tc>
          <w:tcPr>
            <w:tcW w:w="6085" w:type="dxa"/>
            <w:shd w:val="clear" w:color="auto" w:fill="auto"/>
            <w:vAlign w:val="center"/>
          </w:tcPr>
          <w:p w:rsidR="00184713" w:rsidRPr="009E79C0" w:rsidRDefault="00184713" w:rsidP="00184713">
            <w:r>
              <w:t xml:space="preserve">Je ne comprends pas comment incorporer l’équité, </w:t>
            </w:r>
            <w:r w:rsidR="00A804C5">
              <w:t xml:space="preserve">la </w:t>
            </w:r>
            <w:r>
              <w:t xml:space="preserve">diversité et inclusion </w:t>
            </w:r>
            <w:r w:rsidR="00DE7540">
              <w:t xml:space="preserve">(EDI) </w:t>
            </w:r>
            <w:r>
              <w:t>dans ma proposition</w:t>
            </w:r>
            <w:r w:rsidR="005C7621">
              <w:t> </w:t>
            </w:r>
            <w:r>
              <w:t xml:space="preserve">? </w:t>
            </w:r>
          </w:p>
        </w:tc>
        <w:tc>
          <w:tcPr>
            <w:tcW w:w="6234" w:type="dxa"/>
            <w:shd w:val="clear" w:color="auto" w:fill="auto"/>
            <w:vAlign w:val="center"/>
          </w:tcPr>
          <w:p w:rsidR="00184713" w:rsidRDefault="00184713" w:rsidP="00184713">
            <w:r>
              <w:t xml:space="preserve">La majorité des établissements possède des personnes assignées à cette importante question. Elle sera en mesure de vous proposer des solutions concrètes pour votre projet et votre réalité régionale. </w:t>
            </w:r>
          </w:p>
          <w:p w:rsidR="00184713" w:rsidRDefault="00184713" w:rsidP="00184713"/>
          <w:p w:rsidR="00184713" w:rsidRDefault="00184713" w:rsidP="00184713">
            <w:r>
              <w:t>De plus, nous vous invitons à consulter l</w:t>
            </w:r>
            <w:r w:rsidR="00CE4A27">
              <w:t xml:space="preserve">a section concernant </w:t>
            </w:r>
            <w:hyperlink r:id="rId10" w:history="1">
              <w:r w:rsidR="00CE4A27" w:rsidRPr="00530C82">
                <w:rPr>
                  <w:rStyle w:val="Lienhypertexte"/>
                </w:rPr>
                <w:t>l’équité, diversité et inclusion</w:t>
              </w:r>
            </w:hyperlink>
            <w:r w:rsidR="00CE4A27">
              <w:t xml:space="preserve"> sur notre site web </w:t>
            </w:r>
            <w:r>
              <w:t>pour de plus ample</w:t>
            </w:r>
            <w:r w:rsidR="00A46B9A">
              <w:t>s</w:t>
            </w:r>
            <w:r>
              <w:t xml:space="preserve"> renseignement</w:t>
            </w:r>
            <w:r w:rsidR="00A46B9A">
              <w:t>s</w:t>
            </w:r>
            <w:r>
              <w:t xml:space="preserve">. </w:t>
            </w:r>
          </w:p>
          <w:p w:rsidR="00184713" w:rsidRPr="009E79C0" w:rsidRDefault="00184713" w:rsidP="00184713"/>
        </w:tc>
        <w:tc>
          <w:tcPr>
            <w:tcW w:w="1426" w:type="dxa"/>
            <w:shd w:val="clear" w:color="auto" w:fill="auto"/>
            <w:vAlign w:val="center"/>
          </w:tcPr>
          <w:p w:rsidR="00184713" w:rsidRPr="009C3FA8" w:rsidRDefault="00184713" w:rsidP="00184713">
            <w:pPr>
              <w:rPr>
                <w:b/>
              </w:rPr>
            </w:pPr>
          </w:p>
        </w:tc>
      </w:tr>
      <w:tr w:rsidR="00BE2810" w:rsidTr="00A05012">
        <w:trPr>
          <w:trHeight w:val="397"/>
        </w:trPr>
        <w:tc>
          <w:tcPr>
            <w:tcW w:w="13745" w:type="dxa"/>
            <w:gridSpan w:val="3"/>
            <w:shd w:val="clear" w:color="auto" w:fill="CCFFCC"/>
            <w:vAlign w:val="center"/>
          </w:tcPr>
          <w:p w:rsidR="00BE2810" w:rsidRDefault="00BE2810" w:rsidP="00581D2B">
            <w:r w:rsidRPr="009C3FA8">
              <w:rPr>
                <w:b/>
              </w:rPr>
              <w:t>PROCÉDURE DE DÉPÔT</w:t>
            </w:r>
          </w:p>
        </w:tc>
      </w:tr>
      <w:tr w:rsidR="00581D2B" w:rsidTr="007346F5">
        <w:trPr>
          <w:trHeight w:val="3841"/>
        </w:trPr>
        <w:tc>
          <w:tcPr>
            <w:tcW w:w="6085" w:type="dxa"/>
            <w:vAlign w:val="center"/>
          </w:tcPr>
          <w:p w:rsidR="00581D2B" w:rsidRDefault="00BE2810" w:rsidP="00774B0F">
            <w:r>
              <w:t>Qui est la personne dans mon établissement responsable de la transmission des demandes au FRQNT</w:t>
            </w:r>
            <w:r w:rsidR="005C7621">
              <w:t> </w:t>
            </w:r>
            <w:r>
              <w:t>?</w:t>
            </w:r>
          </w:p>
        </w:tc>
        <w:tc>
          <w:tcPr>
            <w:tcW w:w="6234" w:type="dxa"/>
          </w:tcPr>
          <w:p w:rsidR="00581D2B" w:rsidRDefault="00D457A8" w:rsidP="00D457A8">
            <w:r>
              <w:t>La personne responsable de votr</w:t>
            </w:r>
            <w:r w:rsidR="00906599">
              <w:t>e établissement est un membre du bureau de la recherche.</w:t>
            </w:r>
            <w:r>
              <w:t xml:space="preserve"> Un gestionnaire peut déléguer à un conseiller ou une conseillère à la recherche le mandat de transmettre les demandes au FRQNT. </w:t>
            </w:r>
          </w:p>
          <w:p w:rsidR="008A5A33" w:rsidRDefault="008A5A33" w:rsidP="00D457A8"/>
          <w:p w:rsidR="00774B0F" w:rsidRDefault="00774B0F" w:rsidP="00D457A8">
            <w:r>
              <w:t>Vous ne pouvez pas transmettre directement votre demande au Fonds. Elle doit préalablement avoir été approuvé</w:t>
            </w:r>
            <w:r w:rsidR="00FE2486">
              <w:t>e</w:t>
            </w:r>
            <w:r>
              <w:t xml:space="preserve"> par votre établissement gestionnaire qui a la responsabilité de transmettre la demande au FRQNT.</w:t>
            </w:r>
          </w:p>
          <w:p w:rsidR="00774B0F" w:rsidRDefault="00774B0F" w:rsidP="00D457A8"/>
          <w:p w:rsidR="00774B0F" w:rsidRDefault="00774B0F" w:rsidP="008A5A33">
            <w:r>
              <w:t xml:space="preserve">La </w:t>
            </w:r>
            <w:r w:rsidR="008A5A33">
              <w:t xml:space="preserve">personne candidate transmet sa </w:t>
            </w:r>
            <w:r>
              <w:t xml:space="preserve">demande </w:t>
            </w:r>
            <w:r w:rsidR="008A5A33">
              <w:t xml:space="preserve">de financement </w:t>
            </w:r>
            <w:r>
              <w:t>auprès de</w:t>
            </w:r>
            <w:r w:rsidR="008A5A33">
              <w:t xml:space="preserve"> l’</w:t>
            </w:r>
            <w:r>
              <w:t>établissement à travers le portfolio FRQnet.</w:t>
            </w:r>
          </w:p>
          <w:p w:rsidR="008A5A33" w:rsidRDefault="008A5A33" w:rsidP="004E77B3">
            <w:r>
              <w:t>Nous vous recommandons de vous assurer d’identifier rapidement cette personne</w:t>
            </w:r>
            <w:r w:rsidR="00FE2486">
              <w:t>-</w:t>
            </w:r>
            <w:r>
              <w:t xml:space="preserve">ressource et de sa disponibilité </w:t>
            </w:r>
            <w:r w:rsidR="004E77B3">
              <w:t>avant la date limite de transmission au FRQNT.</w:t>
            </w:r>
            <w:r>
              <w:t xml:space="preserve"> </w:t>
            </w:r>
          </w:p>
        </w:tc>
        <w:tc>
          <w:tcPr>
            <w:tcW w:w="1426" w:type="dxa"/>
          </w:tcPr>
          <w:p w:rsidR="00581D2B" w:rsidRDefault="00581D2B" w:rsidP="00581D2B"/>
        </w:tc>
      </w:tr>
      <w:tr w:rsidR="004E77B3" w:rsidTr="007346F5">
        <w:trPr>
          <w:trHeight w:val="2109"/>
        </w:trPr>
        <w:tc>
          <w:tcPr>
            <w:tcW w:w="6085" w:type="dxa"/>
            <w:vAlign w:val="center"/>
          </w:tcPr>
          <w:p w:rsidR="004E77B3" w:rsidRDefault="004E77B3" w:rsidP="00774B0F">
            <w:r>
              <w:t>J’ai déposé ma demande à 16</w:t>
            </w:r>
            <w:r w:rsidR="00A46B9A">
              <w:t> </w:t>
            </w:r>
            <w:r>
              <w:t>h</w:t>
            </w:r>
            <w:r w:rsidR="00A46B9A">
              <w:t> </w:t>
            </w:r>
            <w:r>
              <w:t>01</w:t>
            </w:r>
            <w:r w:rsidR="005C7621">
              <w:t> </w:t>
            </w:r>
            <w:r>
              <w:t xml:space="preserve">! </w:t>
            </w:r>
            <w:r w:rsidR="003F43AE">
              <w:t>Est-ce que je peux la transmettre au fonds via courriel</w:t>
            </w:r>
            <w:r w:rsidR="005C7621">
              <w:t> </w:t>
            </w:r>
            <w:r w:rsidR="003F43AE">
              <w:t>?</w:t>
            </w:r>
          </w:p>
        </w:tc>
        <w:tc>
          <w:tcPr>
            <w:tcW w:w="6234" w:type="dxa"/>
          </w:tcPr>
          <w:p w:rsidR="00986671" w:rsidRDefault="003F43AE" w:rsidP="00D457A8">
            <w:r w:rsidRPr="007346F5">
              <w:rPr>
                <w:b/>
              </w:rPr>
              <w:t>Malheureusement non</w:t>
            </w:r>
            <w:r>
              <w:t xml:space="preserve">. </w:t>
            </w:r>
            <w:r w:rsidR="004E77B3">
              <w:t xml:space="preserve">La date et l’heure limite de transmission </w:t>
            </w:r>
            <w:r w:rsidR="00FE2486">
              <w:t>son</w:t>
            </w:r>
            <w:r w:rsidR="004E77B3">
              <w:t>t ferme</w:t>
            </w:r>
            <w:r w:rsidR="00FE2486">
              <w:t>s</w:t>
            </w:r>
            <w:r w:rsidR="004E77B3">
              <w:t xml:space="preserve">. </w:t>
            </w:r>
          </w:p>
          <w:p w:rsidR="004E77B3" w:rsidRDefault="00986671" w:rsidP="00D457A8">
            <w:r>
              <w:t xml:space="preserve">Seulement si nous détectons que le système FRQnet a fait une erreur, une solution vous sera proposée. </w:t>
            </w:r>
          </w:p>
          <w:p w:rsidR="00986671" w:rsidRDefault="00986671" w:rsidP="00D457A8"/>
          <w:p w:rsidR="006966D6" w:rsidRDefault="00986671" w:rsidP="003B08D3">
            <w:r>
              <w:t>Étant donné l</w:t>
            </w:r>
            <w:r w:rsidR="006966D6">
              <w:t>’achalandage</w:t>
            </w:r>
            <w:r>
              <w:t xml:space="preserve"> important </w:t>
            </w:r>
            <w:r w:rsidR="006966D6">
              <w:t xml:space="preserve">sur </w:t>
            </w:r>
            <w:r w:rsidR="00B86412">
              <w:t xml:space="preserve">le portfolio ou portail </w:t>
            </w:r>
            <w:r w:rsidR="006966D6">
              <w:t xml:space="preserve">FRQnet </w:t>
            </w:r>
            <w:r>
              <w:t>la journée de dépôt</w:t>
            </w:r>
            <w:r w:rsidR="006966D6">
              <w:t>, n</w:t>
            </w:r>
            <w:r>
              <w:t>ous vous recommando</w:t>
            </w:r>
            <w:r w:rsidR="006966D6">
              <w:t>ns fortement de ne pas attendre à la dernière minute.</w:t>
            </w:r>
          </w:p>
        </w:tc>
        <w:tc>
          <w:tcPr>
            <w:tcW w:w="1426" w:type="dxa"/>
          </w:tcPr>
          <w:p w:rsidR="004E77B3" w:rsidRDefault="004E77B3" w:rsidP="00581D2B"/>
        </w:tc>
      </w:tr>
      <w:tr w:rsidR="00CF7F67" w:rsidTr="00F14FCF">
        <w:tc>
          <w:tcPr>
            <w:tcW w:w="6085" w:type="dxa"/>
            <w:vAlign w:val="center"/>
          </w:tcPr>
          <w:p w:rsidR="00CF7F67" w:rsidRDefault="00CF7F67" w:rsidP="00AC42B8">
            <w:r>
              <w:t>J’ai déposé ma demande</w:t>
            </w:r>
            <w:r w:rsidR="00FE2486">
              <w:t>,</w:t>
            </w:r>
            <w:r>
              <w:t xml:space="preserve"> mais </w:t>
            </w:r>
            <w:r w:rsidR="00B86412">
              <w:t xml:space="preserve">le portfolio </w:t>
            </w:r>
            <w:r>
              <w:t>FRQnet m’indique qu’i</w:t>
            </w:r>
            <w:r w:rsidR="009F5FD5">
              <w:t xml:space="preserve">l y a une erreur </w:t>
            </w:r>
            <w:r>
              <w:t>dans la section du CV commun canadien.</w:t>
            </w:r>
            <w:r w:rsidR="009F5FD5">
              <w:t xml:space="preserve"> Pourtant j’</w:t>
            </w:r>
            <w:r w:rsidR="00AC42B8">
              <w:t xml:space="preserve">ai bien un </w:t>
            </w:r>
            <w:r w:rsidR="009F5FD5">
              <w:t>CCV ainsi que mes contributions détaillées.</w:t>
            </w:r>
          </w:p>
        </w:tc>
        <w:tc>
          <w:tcPr>
            <w:tcW w:w="6234" w:type="dxa"/>
          </w:tcPr>
          <w:p w:rsidR="004072A0" w:rsidRDefault="009F5FD5" w:rsidP="009F5FD5">
            <w:r>
              <w:t>Le</w:t>
            </w:r>
            <w:r w:rsidR="00CF7F67">
              <w:t xml:space="preserve"> CCV </w:t>
            </w:r>
            <w:r w:rsidR="008C67F7">
              <w:t xml:space="preserve">ainsi que les contributions détaillées </w:t>
            </w:r>
            <w:r w:rsidR="00CF7F67">
              <w:t>doi</w:t>
            </w:r>
            <w:r w:rsidR="008C67F7">
              <w:t>vent</w:t>
            </w:r>
            <w:r w:rsidR="00CF7F67">
              <w:t xml:space="preserve"> être actualisé</w:t>
            </w:r>
            <w:r w:rsidR="008C67F7">
              <w:t>s</w:t>
            </w:r>
            <w:r w:rsidR="00CF7F67">
              <w:t xml:space="preserve"> dans les </w:t>
            </w:r>
            <w:r w:rsidR="00CF7F67" w:rsidRPr="001B78DA">
              <w:rPr>
                <w:b/>
              </w:rPr>
              <w:t>12</w:t>
            </w:r>
            <w:r w:rsidR="005C7621">
              <w:rPr>
                <w:b/>
              </w:rPr>
              <w:t> </w:t>
            </w:r>
            <w:r w:rsidR="00CF7F67" w:rsidRPr="001B78DA">
              <w:rPr>
                <w:b/>
              </w:rPr>
              <w:t>mois précédant la date de dépôt</w:t>
            </w:r>
            <w:r w:rsidR="00CF7F67">
              <w:t xml:space="preserve">. Le système actualise la date limite au mois de juin de chaque année. </w:t>
            </w:r>
          </w:p>
        </w:tc>
        <w:tc>
          <w:tcPr>
            <w:tcW w:w="1426" w:type="dxa"/>
          </w:tcPr>
          <w:p w:rsidR="00CF7F67" w:rsidRDefault="00CF7F67" w:rsidP="00581D2B"/>
        </w:tc>
      </w:tr>
      <w:tr w:rsidR="004A0B8D" w:rsidTr="00F14FCF">
        <w:tc>
          <w:tcPr>
            <w:tcW w:w="6085" w:type="dxa"/>
            <w:vAlign w:val="center"/>
          </w:tcPr>
          <w:p w:rsidR="004A0B8D" w:rsidRPr="004A0B8D" w:rsidRDefault="004A0B8D" w:rsidP="004A0B8D">
            <w:pPr>
              <w:rPr>
                <w:b/>
              </w:rPr>
            </w:pPr>
            <w:r w:rsidRPr="004A0B8D">
              <w:rPr>
                <w:b/>
              </w:rPr>
              <w:t>Dépôt de la demande de financement dans le portfolio FRQnet</w:t>
            </w:r>
          </w:p>
          <w:p w:rsidR="004A0B8D" w:rsidRDefault="004A0B8D" w:rsidP="00AC42B8"/>
        </w:tc>
        <w:tc>
          <w:tcPr>
            <w:tcW w:w="6234" w:type="dxa"/>
          </w:tcPr>
          <w:p w:rsidR="004A0B8D" w:rsidRPr="004A0B8D" w:rsidRDefault="004A0B8D" w:rsidP="004A0B8D">
            <w:r w:rsidRPr="004A0B8D">
              <w:t xml:space="preserve">La personne candidate doit déposer tous les documents demandés dans son Portfolio FRQnet avant la date limite interne de </w:t>
            </w:r>
            <w:r w:rsidRPr="004A0B8D">
              <w:lastRenderedPageBreak/>
              <w:t>l’établissement gestionnaire. Pour connaitre cette date, veuillez communiquer avec la personne responsable de la recherche de votre établissement (Bureau de la recherche, Décanat, etc.).</w:t>
            </w:r>
          </w:p>
          <w:p w:rsidR="004A0B8D" w:rsidRPr="004A0B8D" w:rsidRDefault="004A0B8D" w:rsidP="004A0B8D">
            <w:pPr>
              <w:rPr>
                <w:i/>
              </w:rPr>
            </w:pPr>
            <w:r w:rsidRPr="004A0B8D">
              <w:rPr>
                <w:i/>
              </w:rPr>
              <w:t>La mention « Transmis à l’établissement » apparaît dans le portfolio </w:t>
            </w:r>
          </w:p>
          <w:p w:rsidR="004A0B8D" w:rsidRDefault="004A0B8D" w:rsidP="009F5FD5"/>
        </w:tc>
        <w:tc>
          <w:tcPr>
            <w:tcW w:w="1426" w:type="dxa"/>
          </w:tcPr>
          <w:p w:rsidR="004A0B8D" w:rsidRDefault="004A0B8D" w:rsidP="00581D2B"/>
        </w:tc>
      </w:tr>
      <w:tr w:rsidR="004A0B8D" w:rsidTr="00F14FCF">
        <w:tc>
          <w:tcPr>
            <w:tcW w:w="6085" w:type="dxa"/>
            <w:vAlign w:val="center"/>
          </w:tcPr>
          <w:p w:rsidR="004A0B8D" w:rsidRPr="004A0B8D" w:rsidRDefault="004A0B8D" w:rsidP="004A0B8D">
            <w:pPr>
              <w:spacing w:after="240"/>
              <w:rPr>
                <w:rFonts w:eastAsia="Times New Roman"/>
                <w:b/>
                <w:color w:val="000000"/>
                <w:sz w:val="24"/>
                <w:szCs w:val="24"/>
                <w:lang w:eastAsia="fr-CA"/>
              </w:rPr>
            </w:pPr>
            <w:r w:rsidRPr="004A0B8D">
              <w:rPr>
                <w:rFonts w:eastAsia="Times New Roman"/>
                <w:b/>
                <w:color w:val="000000"/>
                <w:sz w:val="24"/>
                <w:szCs w:val="24"/>
                <w:lang w:eastAsia="fr-CA"/>
              </w:rPr>
              <w:t>Approbation de la demande de financement par l’établissement gestionnaire</w:t>
            </w:r>
          </w:p>
          <w:p w:rsidR="004A0B8D" w:rsidRDefault="004A0B8D" w:rsidP="00AC42B8"/>
        </w:tc>
        <w:tc>
          <w:tcPr>
            <w:tcW w:w="6234" w:type="dxa"/>
          </w:tcPr>
          <w:p w:rsidR="004A0B8D" w:rsidRPr="004A0B8D" w:rsidRDefault="004A0B8D" w:rsidP="004A0B8D">
            <w:pPr>
              <w:rPr>
                <w:b/>
              </w:rPr>
            </w:pPr>
          </w:p>
          <w:p w:rsidR="004A0B8D" w:rsidRPr="004A0B8D" w:rsidRDefault="004A0B8D" w:rsidP="004A0B8D">
            <w:r w:rsidRPr="004A0B8D">
              <w:t>L’établissement gestionnaire doit approuver la demande de financement via le portail de l’établissement FRQnet avant que celle-ci ne soit transmise au FRQNT.</w:t>
            </w:r>
          </w:p>
          <w:p w:rsidR="004A0B8D" w:rsidRPr="004A0B8D" w:rsidRDefault="004A0B8D" w:rsidP="004A0B8D">
            <w:r w:rsidRPr="004A0B8D">
              <w:t xml:space="preserve">À cette étape, l’établissement gestionnaire peut retourner la demande à la personne candidate pour modification. </w:t>
            </w:r>
          </w:p>
          <w:p w:rsidR="004A0B8D" w:rsidRPr="004A0B8D" w:rsidRDefault="004A0B8D" w:rsidP="004A0B8D">
            <w:pPr>
              <w:rPr>
                <w:i/>
              </w:rPr>
            </w:pPr>
            <w:r w:rsidRPr="004A0B8D">
              <w:rPr>
                <w:i/>
              </w:rPr>
              <w:t>La mention « À réviser » apparaît dans le portfolio.</w:t>
            </w:r>
          </w:p>
          <w:p w:rsidR="004A0B8D" w:rsidRPr="004A0B8D" w:rsidRDefault="004A0B8D" w:rsidP="004A0B8D">
            <w:r w:rsidRPr="004A0B8D">
              <w:t xml:space="preserve">Celle-ci devra par la suite </w:t>
            </w:r>
            <w:r w:rsidRPr="004A0B8D">
              <w:rPr>
                <w:b/>
              </w:rPr>
              <w:t>redéposer</w:t>
            </w:r>
            <w:r w:rsidRPr="004A0B8D">
              <w:t xml:space="preserve"> la demande dans son portfolio FRQnet pour une nouvelle approbation de l’établissement.</w:t>
            </w:r>
          </w:p>
          <w:p w:rsidR="004A0B8D" w:rsidRDefault="004A0B8D" w:rsidP="009F5FD5"/>
        </w:tc>
        <w:tc>
          <w:tcPr>
            <w:tcW w:w="1426" w:type="dxa"/>
          </w:tcPr>
          <w:p w:rsidR="004A0B8D" w:rsidRDefault="004A0B8D" w:rsidP="00581D2B"/>
        </w:tc>
      </w:tr>
      <w:tr w:rsidR="004A0B8D" w:rsidTr="00F14FCF">
        <w:tc>
          <w:tcPr>
            <w:tcW w:w="6085" w:type="dxa"/>
            <w:vAlign w:val="center"/>
          </w:tcPr>
          <w:p w:rsidR="00B907DB" w:rsidRPr="00B907DB" w:rsidRDefault="00B907DB" w:rsidP="00B907DB">
            <w:pPr>
              <w:rPr>
                <w:b/>
              </w:rPr>
            </w:pPr>
            <w:r w:rsidRPr="00B907DB">
              <w:rPr>
                <w:b/>
              </w:rPr>
              <w:t>Transmission de la demande de financement via FRQnet au FRQNT</w:t>
            </w:r>
          </w:p>
          <w:p w:rsidR="004A0B8D" w:rsidRDefault="004A0B8D" w:rsidP="00AC42B8"/>
        </w:tc>
        <w:tc>
          <w:tcPr>
            <w:tcW w:w="6234" w:type="dxa"/>
          </w:tcPr>
          <w:p w:rsidR="00B907DB" w:rsidRPr="00B907DB" w:rsidRDefault="00B907DB" w:rsidP="00B907DB">
            <w:pPr>
              <w:rPr>
                <w:b/>
              </w:rPr>
            </w:pPr>
            <w:r w:rsidRPr="00B907DB">
              <w:t xml:space="preserve">La transmission de la demande est effectuée par l’établissement gestionnaire avant la date limite du concours soit le </w:t>
            </w:r>
            <w:r w:rsidRPr="00B907DB">
              <w:rPr>
                <w:b/>
              </w:rPr>
              <w:t>14 septembre 2022 à 16 h.</w:t>
            </w:r>
          </w:p>
          <w:p w:rsidR="004A0B8D" w:rsidRPr="00B907DB" w:rsidRDefault="00B907DB" w:rsidP="009F5FD5">
            <w:pPr>
              <w:rPr>
                <w:i/>
              </w:rPr>
            </w:pPr>
            <w:r w:rsidRPr="00B907DB">
              <w:rPr>
                <w:i/>
              </w:rPr>
              <w:t>La mention « Transmis au Fonds » apparaît dans le portfolio FRQnet de la personne candidate.</w:t>
            </w:r>
          </w:p>
        </w:tc>
        <w:tc>
          <w:tcPr>
            <w:tcW w:w="1426" w:type="dxa"/>
          </w:tcPr>
          <w:p w:rsidR="004A0B8D" w:rsidRDefault="004A0B8D" w:rsidP="00581D2B"/>
        </w:tc>
      </w:tr>
      <w:tr w:rsidR="00581D2B" w:rsidTr="008C67F7">
        <w:trPr>
          <w:trHeight w:val="397"/>
        </w:trPr>
        <w:tc>
          <w:tcPr>
            <w:tcW w:w="13745" w:type="dxa"/>
            <w:gridSpan w:val="3"/>
            <w:shd w:val="clear" w:color="auto" w:fill="CCFFCC"/>
          </w:tcPr>
          <w:p w:rsidR="00581D2B" w:rsidRDefault="009C3FA8" w:rsidP="00CF5CC8">
            <w:bookmarkStart w:id="0" w:name="_GoBack"/>
            <w:bookmarkEnd w:id="0"/>
            <w:r>
              <w:rPr>
                <w:b/>
              </w:rPr>
              <w:t>DE</w:t>
            </w:r>
            <w:r w:rsidR="00CF5CC8">
              <w:rPr>
                <w:b/>
              </w:rPr>
              <w:t>PENSES</w:t>
            </w:r>
          </w:p>
        </w:tc>
      </w:tr>
      <w:tr w:rsidR="00024C75" w:rsidTr="0029520F">
        <w:trPr>
          <w:trHeight w:val="283"/>
        </w:trPr>
        <w:tc>
          <w:tcPr>
            <w:tcW w:w="13745" w:type="dxa"/>
            <w:gridSpan w:val="3"/>
            <w:shd w:val="clear" w:color="auto" w:fill="C5E0B3" w:themeFill="accent6" w:themeFillTint="66"/>
          </w:tcPr>
          <w:p w:rsidR="00024C75" w:rsidRDefault="00024C75" w:rsidP="00581D2B">
            <w:pPr>
              <w:rPr>
                <w:b/>
              </w:rPr>
            </w:pPr>
            <w:r>
              <w:rPr>
                <w:b/>
              </w:rPr>
              <w:t>Subvention de fonctionnement</w:t>
            </w:r>
          </w:p>
        </w:tc>
      </w:tr>
      <w:tr w:rsidR="00842827" w:rsidTr="00F14FCF">
        <w:trPr>
          <w:trHeight w:val="283"/>
        </w:trPr>
        <w:tc>
          <w:tcPr>
            <w:tcW w:w="6085" w:type="dxa"/>
            <w:shd w:val="clear" w:color="auto" w:fill="auto"/>
          </w:tcPr>
          <w:p w:rsidR="00842827" w:rsidRDefault="00842827" w:rsidP="00581D2B">
            <w:pPr>
              <w:rPr>
                <w:b/>
              </w:rPr>
            </w:pPr>
          </w:p>
        </w:tc>
        <w:tc>
          <w:tcPr>
            <w:tcW w:w="6234" w:type="dxa"/>
            <w:shd w:val="clear" w:color="auto" w:fill="auto"/>
          </w:tcPr>
          <w:p w:rsidR="00842827" w:rsidRPr="00842827" w:rsidRDefault="00842827" w:rsidP="00581D2B">
            <w:pPr>
              <w:rPr>
                <w:b/>
              </w:rPr>
            </w:pPr>
            <w:r w:rsidRPr="00842827">
              <w:rPr>
                <w:b/>
              </w:rPr>
              <w:t>Est-ce que c’est une dépense admissible</w:t>
            </w:r>
            <w:r w:rsidR="005C7621">
              <w:rPr>
                <w:b/>
              </w:rPr>
              <w:t> </w:t>
            </w:r>
            <w:r w:rsidRPr="00842827">
              <w:rPr>
                <w:b/>
              </w:rPr>
              <w:t>?</w:t>
            </w:r>
          </w:p>
        </w:tc>
        <w:tc>
          <w:tcPr>
            <w:tcW w:w="1426" w:type="dxa"/>
            <w:shd w:val="clear" w:color="auto" w:fill="auto"/>
          </w:tcPr>
          <w:p w:rsidR="00842827" w:rsidRDefault="00842827" w:rsidP="00581D2B">
            <w:pPr>
              <w:rPr>
                <w:b/>
              </w:rPr>
            </w:pPr>
          </w:p>
        </w:tc>
      </w:tr>
      <w:tr w:rsidR="00581D2B" w:rsidTr="007346F5">
        <w:trPr>
          <w:trHeight w:val="841"/>
        </w:trPr>
        <w:tc>
          <w:tcPr>
            <w:tcW w:w="6085" w:type="dxa"/>
            <w:vAlign w:val="center"/>
          </w:tcPr>
          <w:p w:rsidR="00581D2B" w:rsidRDefault="001B78DA" w:rsidP="00CB521B">
            <w:r>
              <w:t xml:space="preserve">Je souhaite utiliser </w:t>
            </w:r>
            <w:r w:rsidR="00FD5055">
              <w:t>Calcul Québec, Génome Québec ou toutes</w:t>
            </w:r>
            <w:r w:rsidR="00842827">
              <w:t xml:space="preserve"> autres plateformes de calcul ou de génomique</w:t>
            </w:r>
            <w:r w:rsidR="00FD5055">
              <w:t xml:space="preserve">. </w:t>
            </w:r>
          </w:p>
        </w:tc>
        <w:tc>
          <w:tcPr>
            <w:tcW w:w="6234" w:type="dxa"/>
          </w:tcPr>
          <w:p w:rsidR="00581D2B" w:rsidRDefault="00FD5055" w:rsidP="003B08D3">
            <w:r w:rsidRPr="00FD5055">
              <w:rPr>
                <w:b/>
              </w:rPr>
              <w:t>Oui.</w:t>
            </w:r>
            <w:r>
              <w:t xml:space="preserve"> Vous devez l’indiquer sous la catégorie </w:t>
            </w:r>
            <w:r w:rsidR="003B08D3" w:rsidRPr="003B08D3">
              <w:rPr>
                <w:i/>
              </w:rPr>
              <w:t>Frais de plateformes (location, entretien et réparation) (ex</w:t>
            </w:r>
            <w:r w:rsidR="00FE2486">
              <w:rPr>
                <w:i/>
              </w:rPr>
              <w:t>.</w:t>
            </w:r>
            <w:r w:rsidR="003B08D3" w:rsidRPr="003B08D3">
              <w:rPr>
                <w:i/>
              </w:rPr>
              <w:t xml:space="preserve"> animalerie, serre, banc d</w:t>
            </w:r>
            <w:r w:rsidR="00027765">
              <w:rPr>
                <w:i/>
              </w:rPr>
              <w:t>’</w:t>
            </w:r>
            <w:r w:rsidR="003B08D3" w:rsidRPr="003B08D3">
              <w:rPr>
                <w:i/>
              </w:rPr>
              <w:t>essai</w:t>
            </w:r>
            <w:r w:rsidR="00027765">
              <w:rPr>
                <w:i/>
              </w:rPr>
              <w:t>…</w:t>
            </w:r>
            <w:r w:rsidR="003B08D3" w:rsidRPr="003B08D3">
              <w:rPr>
                <w:i/>
              </w:rPr>
              <w:t>)</w:t>
            </w:r>
            <w:r w:rsidR="003B08D3">
              <w:rPr>
                <w:rFonts w:asciiTheme="minorHAnsi" w:hAnsiTheme="minorHAnsi" w:cstheme="minorBidi"/>
                <w:color w:val="1F497D"/>
              </w:rPr>
              <w:t xml:space="preserve"> </w:t>
            </w:r>
            <w:r>
              <w:t>dans votre budget de fonctionnement.</w:t>
            </w:r>
          </w:p>
        </w:tc>
        <w:tc>
          <w:tcPr>
            <w:tcW w:w="1426" w:type="dxa"/>
          </w:tcPr>
          <w:p w:rsidR="00581D2B" w:rsidRDefault="00581D2B" w:rsidP="00581D2B"/>
        </w:tc>
      </w:tr>
      <w:tr w:rsidR="00605BCE" w:rsidTr="00F14FCF">
        <w:tc>
          <w:tcPr>
            <w:tcW w:w="6085" w:type="dxa"/>
            <w:vAlign w:val="center"/>
          </w:tcPr>
          <w:p w:rsidR="00605BCE" w:rsidRDefault="00842827" w:rsidP="00581D2B">
            <w:r>
              <w:t>Je souhaite créer un site web pour faciliter le partage d’expériences avec les communautés impliquées dans la recherche.</w:t>
            </w:r>
          </w:p>
        </w:tc>
        <w:tc>
          <w:tcPr>
            <w:tcW w:w="6234" w:type="dxa"/>
          </w:tcPr>
          <w:p w:rsidR="00605BCE" w:rsidRPr="00EC26BE" w:rsidRDefault="00842827" w:rsidP="00842827">
            <w:r w:rsidRPr="00F14FCF">
              <w:rPr>
                <w:b/>
              </w:rPr>
              <w:t>Oui.</w:t>
            </w:r>
            <w:r>
              <w:t xml:space="preserve"> Les frais liés aux t</w:t>
            </w:r>
            <w:r w:rsidR="00EC26BE" w:rsidRPr="00EC26BE">
              <w:t>élécommunications (utilisation de service de visioconférence, webinaire, site web et médias sociaux)</w:t>
            </w:r>
            <w:r w:rsidR="00B726DC">
              <w:t>.</w:t>
            </w:r>
          </w:p>
        </w:tc>
        <w:tc>
          <w:tcPr>
            <w:tcW w:w="1426" w:type="dxa"/>
          </w:tcPr>
          <w:p w:rsidR="00605BCE" w:rsidRDefault="00605BCE" w:rsidP="00581D2B"/>
        </w:tc>
      </w:tr>
      <w:tr w:rsidR="00024C75" w:rsidTr="0029520F">
        <w:trPr>
          <w:trHeight w:val="283"/>
        </w:trPr>
        <w:tc>
          <w:tcPr>
            <w:tcW w:w="13745" w:type="dxa"/>
            <w:gridSpan w:val="3"/>
            <w:shd w:val="clear" w:color="auto" w:fill="C5E0B3" w:themeFill="accent6" w:themeFillTint="66"/>
            <w:vAlign w:val="center"/>
          </w:tcPr>
          <w:p w:rsidR="00024C75" w:rsidRPr="00024C75" w:rsidRDefault="00024C75" w:rsidP="00581D2B">
            <w:pPr>
              <w:rPr>
                <w:b/>
              </w:rPr>
            </w:pPr>
            <w:r w:rsidRPr="00024C75">
              <w:rPr>
                <w:b/>
              </w:rPr>
              <w:t>Subvention d’équipement</w:t>
            </w:r>
          </w:p>
        </w:tc>
      </w:tr>
      <w:tr w:rsidR="001B78DA" w:rsidTr="007346F5">
        <w:trPr>
          <w:trHeight w:val="1844"/>
        </w:trPr>
        <w:tc>
          <w:tcPr>
            <w:tcW w:w="6085" w:type="dxa"/>
            <w:vAlign w:val="center"/>
          </w:tcPr>
          <w:p w:rsidR="001B78DA" w:rsidRDefault="00024C75" w:rsidP="00F14FCF">
            <w:r>
              <w:lastRenderedPageBreak/>
              <w:t>Je veux acheter un ordinateur pour mon étudiant</w:t>
            </w:r>
            <w:r w:rsidR="00B86412">
              <w:t xml:space="preserve"> ou étudiante</w:t>
            </w:r>
            <w:r>
              <w:t xml:space="preserve">. </w:t>
            </w:r>
            <w:r w:rsidR="00A07D6B" w:rsidRPr="00A07D6B">
              <w:t>Est-ce que je peux utiliser cette subvention d’équipement</w:t>
            </w:r>
            <w:r w:rsidR="005C7621">
              <w:t> </w:t>
            </w:r>
            <w:r w:rsidR="00A07D6B" w:rsidRPr="00A07D6B">
              <w:t>?</w:t>
            </w:r>
          </w:p>
        </w:tc>
        <w:tc>
          <w:tcPr>
            <w:tcW w:w="6234" w:type="dxa"/>
          </w:tcPr>
          <w:p w:rsidR="00F14FCF" w:rsidRDefault="00452E85" w:rsidP="00581D2B">
            <w:r>
              <w:t>Les comités d’évaluations ont de grande</w:t>
            </w:r>
            <w:r w:rsidR="00F14FCF">
              <w:t>s</w:t>
            </w:r>
            <w:r>
              <w:t xml:space="preserve"> réserve</w:t>
            </w:r>
            <w:r w:rsidR="00F14FCF">
              <w:t>s</w:t>
            </w:r>
            <w:r>
              <w:t xml:space="preserve"> d’accepter ce genre</w:t>
            </w:r>
            <w:r w:rsidR="004E46F6">
              <w:t>/type</w:t>
            </w:r>
            <w:r>
              <w:t xml:space="preserve"> de demande dans la </w:t>
            </w:r>
            <w:r w:rsidR="004E1F04">
              <w:t>subvention d’équipement.</w:t>
            </w:r>
          </w:p>
          <w:p w:rsidR="001B78DA" w:rsidRDefault="004E1F04" w:rsidP="00027765">
            <w:r>
              <w:t>De plus, l’équipement demandé doit être de plus de 7</w:t>
            </w:r>
            <w:r w:rsidR="005C7621">
              <w:t> </w:t>
            </w:r>
            <w:r>
              <w:t>000</w:t>
            </w:r>
            <w:r w:rsidR="005C7621">
              <w:t> </w:t>
            </w:r>
            <w:r>
              <w:t>$, ce qui se traduit par un parc informatique, des serveurs et d’autres composantes très dispendieuses. Nous vous recommandons d’utiliser d’autres sources de financement, par exemple votre subvention de démarrage.</w:t>
            </w:r>
          </w:p>
        </w:tc>
        <w:tc>
          <w:tcPr>
            <w:tcW w:w="1426" w:type="dxa"/>
          </w:tcPr>
          <w:p w:rsidR="001B78DA" w:rsidRDefault="001B78DA" w:rsidP="00581D2B"/>
        </w:tc>
      </w:tr>
      <w:tr w:rsidR="00A07D6B" w:rsidTr="007346F5">
        <w:trPr>
          <w:trHeight w:val="1345"/>
        </w:trPr>
        <w:tc>
          <w:tcPr>
            <w:tcW w:w="6085" w:type="dxa"/>
            <w:vAlign w:val="center"/>
          </w:tcPr>
          <w:p w:rsidR="00A07D6B" w:rsidRPr="00A07D6B" w:rsidRDefault="00A07D6B" w:rsidP="00A07D6B">
            <w:pPr>
              <w:rPr>
                <w:highlight w:val="magenta"/>
              </w:rPr>
            </w:pPr>
            <w:r w:rsidRPr="00A07D6B">
              <w:t xml:space="preserve">J’ai </w:t>
            </w:r>
            <w:r>
              <w:t xml:space="preserve">reçu une soumission venant de l’étranger. Est-ce que je peux la présenter </w:t>
            </w:r>
            <w:r w:rsidR="00521ECA">
              <w:t>comme justificatif</w:t>
            </w:r>
            <w:r w:rsidR="005C7621">
              <w:t> </w:t>
            </w:r>
            <w:r w:rsidR="00521ECA">
              <w:t>?</w:t>
            </w:r>
          </w:p>
        </w:tc>
        <w:tc>
          <w:tcPr>
            <w:tcW w:w="6234" w:type="dxa"/>
            <w:vAlign w:val="center"/>
          </w:tcPr>
          <w:p w:rsidR="00A07D6B" w:rsidRPr="008E47A5" w:rsidRDefault="00521ECA" w:rsidP="008E47A5">
            <w:r w:rsidRPr="008E47A5">
              <w:rPr>
                <w:b/>
              </w:rPr>
              <w:t>Oui.</w:t>
            </w:r>
            <w:r w:rsidRPr="008E47A5">
              <w:t xml:space="preserve"> Simplement vous assurez que les informations dans la section justification soi</w:t>
            </w:r>
            <w:r w:rsidR="0029520F">
              <w:t>en</w:t>
            </w:r>
            <w:r w:rsidRPr="008E47A5">
              <w:t>t bien en dollar canadien. N’oubliez pas aussi d’y inclure les f</w:t>
            </w:r>
            <w:r w:rsidR="00A07D6B" w:rsidRPr="008E47A5">
              <w:t xml:space="preserve">rais de transport, </w:t>
            </w:r>
            <w:r w:rsidRPr="008E47A5">
              <w:t xml:space="preserve">et de dédouanement. </w:t>
            </w:r>
            <w:r w:rsidR="008E47A5" w:rsidRPr="008E47A5">
              <w:t xml:space="preserve">Finalement, assurez-vous de vérifier avec vos </w:t>
            </w:r>
            <w:r w:rsidR="00A07D6B" w:rsidRPr="008E47A5">
              <w:t xml:space="preserve">services </w:t>
            </w:r>
            <w:r w:rsidR="008E47A5" w:rsidRPr="008E47A5">
              <w:t>des finances si d’autres frais peuvent s’appliquer.</w:t>
            </w:r>
            <w:r w:rsidR="00A07D6B" w:rsidRPr="008E47A5">
              <w:t xml:space="preserve"> </w:t>
            </w:r>
          </w:p>
        </w:tc>
        <w:tc>
          <w:tcPr>
            <w:tcW w:w="1426" w:type="dxa"/>
          </w:tcPr>
          <w:p w:rsidR="00A07D6B" w:rsidRDefault="00A07D6B" w:rsidP="00A07D6B"/>
        </w:tc>
      </w:tr>
      <w:tr w:rsidR="00550B48" w:rsidTr="007346F5">
        <w:trPr>
          <w:trHeight w:val="1345"/>
        </w:trPr>
        <w:tc>
          <w:tcPr>
            <w:tcW w:w="6085" w:type="dxa"/>
            <w:vAlign w:val="center"/>
          </w:tcPr>
          <w:p w:rsidR="00550B48" w:rsidRPr="00A07D6B" w:rsidRDefault="00550B48" w:rsidP="00A07D6B">
            <w:r>
              <w:t>Que veut dire « disponible dans la région »?</w:t>
            </w:r>
          </w:p>
        </w:tc>
        <w:tc>
          <w:tcPr>
            <w:tcW w:w="6234" w:type="dxa"/>
            <w:vAlign w:val="center"/>
          </w:tcPr>
          <w:p w:rsidR="00550B48" w:rsidRPr="00550B48" w:rsidRDefault="00550B48" w:rsidP="008E47A5">
            <w:r w:rsidRPr="00550B48">
              <w:t>Dans le cadre de ce programme, la région est limitée par un rayon de 20 km autour de l’établissement</w:t>
            </w:r>
            <w:r w:rsidR="00231C4B">
              <w:t xml:space="preserve"> de la personne chercheuse principale.</w:t>
            </w:r>
            <w:r w:rsidRPr="00550B48">
              <w:t xml:space="preserve"> </w:t>
            </w:r>
          </w:p>
        </w:tc>
        <w:tc>
          <w:tcPr>
            <w:tcW w:w="1426" w:type="dxa"/>
          </w:tcPr>
          <w:p w:rsidR="00550B48" w:rsidRDefault="00550B48" w:rsidP="00A07D6B"/>
        </w:tc>
      </w:tr>
      <w:tr w:rsidR="00A07D6B" w:rsidTr="007346F5">
        <w:trPr>
          <w:trHeight w:val="781"/>
        </w:trPr>
        <w:tc>
          <w:tcPr>
            <w:tcW w:w="6085" w:type="dxa"/>
            <w:vAlign w:val="center"/>
          </w:tcPr>
          <w:p w:rsidR="00A07D6B" w:rsidRDefault="00A07D6B" w:rsidP="00A07D6B">
            <w:r>
              <w:t>Je n’ai pas reçu la totalité du montant justifié dans ma demande. Pourquoi</w:t>
            </w:r>
            <w:r w:rsidR="005C7621">
              <w:t> </w:t>
            </w:r>
            <w:r>
              <w:t>?</w:t>
            </w:r>
          </w:p>
        </w:tc>
        <w:tc>
          <w:tcPr>
            <w:tcW w:w="6234" w:type="dxa"/>
          </w:tcPr>
          <w:p w:rsidR="00A07D6B" w:rsidRDefault="00A07D6B" w:rsidP="00A07D6B">
            <w:r>
              <w:t xml:space="preserve">La justification n’a pas convaincu le comité d’évaluation de la nécessité d’acquérir l’équipement demandé ou le modèle demandé en lien avec les méthodes </w:t>
            </w:r>
            <w:r w:rsidR="00F74C63">
              <w:t>et besoins présenté</w:t>
            </w:r>
            <w:r>
              <w:t xml:space="preserve">s dans la proposition. </w:t>
            </w:r>
          </w:p>
        </w:tc>
        <w:tc>
          <w:tcPr>
            <w:tcW w:w="1426" w:type="dxa"/>
          </w:tcPr>
          <w:p w:rsidR="00A07D6B" w:rsidRDefault="00A07D6B" w:rsidP="00A07D6B"/>
        </w:tc>
      </w:tr>
      <w:tr w:rsidR="00A07D6B" w:rsidTr="007346F5">
        <w:trPr>
          <w:trHeight w:val="1573"/>
        </w:trPr>
        <w:tc>
          <w:tcPr>
            <w:tcW w:w="6085" w:type="dxa"/>
            <w:vAlign w:val="center"/>
          </w:tcPr>
          <w:p w:rsidR="00A07D6B" w:rsidRDefault="00A07D6B" w:rsidP="00A07D6B">
            <w:r>
              <w:t>Est-il possible de modifier les montants alloués à un équipement, à la suite d’une mise à jour de ma soumission</w:t>
            </w:r>
            <w:r w:rsidR="005C7621">
              <w:t> </w:t>
            </w:r>
            <w:r>
              <w:t>?</w:t>
            </w:r>
          </w:p>
        </w:tc>
        <w:tc>
          <w:tcPr>
            <w:tcW w:w="6234" w:type="dxa"/>
          </w:tcPr>
          <w:p w:rsidR="00A07D6B" w:rsidRDefault="00A07D6B" w:rsidP="00341ED3">
            <w:r w:rsidRPr="00EC26BE">
              <w:rPr>
                <w:b/>
              </w:rPr>
              <w:t>Oui.</w:t>
            </w:r>
            <w:r w:rsidR="00341ED3">
              <w:t xml:space="preserve"> </w:t>
            </w:r>
            <w:r>
              <w:t>Tout en respectant le montant qui vous a déjà été alloué. Si le montant dépasse ce montant, une lettre de votre établissement vous sera demandée afin d’en autoriser l’achat.</w:t>
            </w:r>
          </w:p>
          <w:p w:rsidR="00341ED3" w:rsidRDefault="00A976D0" w:rsidP="00A976D0">
            <w:r>
              <w:t>Pour ce faire, v</w:t>
            </w:r>
            <w:r w:rsidR="00341ED3">
              <w:t>ous devez nous envoyer par courriel votre demande en justifiant tout changement à la demande originale</w:t>
            </w:r>
            <w:r>
              <w:t xml:space="preserve"> afin que celle-ci soit autorisée par les Fonds.</w:t>
            </w:r>
          </w:p>
        </w:tc>
        <w:tc>
          <w:tcPr>
            <w:tcW w:w="1426" w:type="dxa"/>
          </w:tcPr>
          <w:p w:rsidR="00A07D6B" w:rsidRDefault="00A07D6B" w:rsidP="00A07D6B"/>
        </w:tc>
      </w:tr>
      <w:tr w:rsidR="00A07D6B" w:rsidTr="007346F5">
        <w:trPr>
          <w:trHeight w:val="1594"/>
        </w:trPr>
        <w:tc>
          <w:tcPr>
            <w:tcW w:w="6085" w:type="dxa"/>
            <w:vAlign w:val="center"/>
          </w:tcPr>
          <w:p w:rsidR="00A07D6B" w:rsidRDefault="00A07D6B" w:rsidP="00A07D6B">
            <w:r>
              <w:t xml:space="preserve">Pourquoi dois-je dépenser cette subvention </w:t>
            </w:r>
            <w:r w:rsidR="001442D9">
              <w:t xml:space="preserve">au cours de </w:t>
            </w:r>
            <w:r>
              <w:t>la 1</w:t>
            </w:r>
            <w:r w:rsidRPr="00A11692">
              <w:rPr>
                <w:vertAlign w:val="superscript"/>
              </w:rPr>
              <w:t>re</w:t>
            </w:r>
            <w:r w:rsidR="005C7621">
              <w:t> </w:t>
            </w:r>
            <w:r>
              <w:t>année</w:t>
            </w:r>
            <w:r w:rsidR="005C7621">
              <w:t> </w:t>
            </w:r>
            <w:r>
              <w:t>?</w:t>
            </w:r>
          </w:p>
        </w:tc>
        <w:tc>
          <w:tcPr>
            <w:tcW w:w="6234" w:type="dxa"/>
          </w:tcPr>
          <w:p w:rsidR="00A07D6B" w:rsidRDefault="00A07D6B" w:rsidP="00A07D6B">
            <w:r>
              <w:t>La demande d’équipement étant évalué</w:t>
            </w:r>
            <w:r w:rsidR="00A976D0">
              <w:t>e</w:t>
            </w:r>
            <w:r>
              <w:t xml:space="preserve"> à même la section de la méthodologie de votre projet, il est essentiel que vous en fassiez l’acquisition rapidement afin de ne pas retarder l’avancement de votre projet de recherche. De plus, une période d’apprentissage est à prévoir afin que vous et vos PHQ so</w:t>
            </w:r>
            <w:r w:rsidR="00FE2486">
              <w:t>yez</w:t>
            </w:r>
            <w:r>
              <w:t xml:space="preserve"> totalement fonctionnels avec son utilisation.</w:t>
            </w:r>
          </w:p>
        </w:tc>
        <w:tc>
          <w:tcPr>
            <w:tcW w:w="1426" w:type="dxa"/>
          </w:tcPr>
          <w:p w:rsidR="00A07D6B" w:rsidRDefault="00A07D6B" w:rsidP="00A07D6B"/>
        </w:tc>
      </w:tr>
      <w:tr w:rsidR="00CB521B" w:rsidTr="008A6273">
        <w:tc>
          <w:tcPr>
            <w:tcW w:w="12319" w:type="dxa"/>
            <w:gridSpan w:val="2"/>
            <w:shd w:val="clear" w:color="auto" w:fill="CCFFCC"/>
          </w:tcPr>
          <w:p w:rsidR="00CB521B" w:rsidRPr="009D58D5" w:rsidRDefault="00CB521B" w:rsidP="006A3D34">
            <w:pPr>
              <w:rPr>
                <w:highlight w:val="magenta"/>
              </w:rPr>
            </w:pPr>
            <w:r w:rsidRPr="00A93FF2">
              <w:rPr>
                <w:b/>
              </w:rPr>
              <w:t>PROCESSUS D’ÉVALUATION</w:t>
            </w:r>
          </w:p>
        </w:tc>
        <w:tc>
          <w:tcPr>
            <w:tcW w:w="1426" w:type="dxa"/>
          </w:tcPr>
          <w:p w:rsidR="00CB521B" w:rsidRDefault="00CB521B" w:rsidP="006A3D34"/>
        </w:tc>
      </w:tr>
      <w:tr w:rsidR="006A3D34" w:rsidTr="007346F5">
        <w:trPr>
          <w:trHeight w:val="557"/>
        </w:trPr>
        <w:tc>
          <w:tcPr>
            <w:tcW w:w="6085" w:type="dxa"/>
          </w:tcPr>
          <w:p w:rsidR="006A3D34" w:rsidRPr="00A12A3B" w:rsidRDefault="00A12A3B" w:rsidP="006A3D34">
            <w:r w:rsidRPr="00A12A3B">
              <w:t>Est-ce que ma demande sera évaluée par des pairs de mon domaine de recherche</w:t>
            </w:r>
            <w:r w:rsidR="005C7621">
              <w:t> </w:t>
            </w:r>
            <w:r w:rsidRPr="00A12A3B">
              <w:t>?</w:t>
            </w:r>
          </w:p>
        </w:tc>
        <w:tc>
          <w:tcPr>
            <w:tcW w:w="6234" w:type="dxa"/>
            <w:vAlign w:val="center"/>
          </w:tcPr>
          <w:p w:rsidR="006A3D34" w:rsidRPr="00A12A3B" w:rsidRDefault="00A12A3B" w:rsidP="00586DEC">
            <w:pPr>
              <w:rPr>
                <w:highlight w:val="magenta"/>
              </w:rPr>
            </w:pPr>
            <w:r w:rsidRPr="00A12A3B">
              <w:rPr>
                <w:b/>
              </w:rPr>
              <w:t>Oui.</w:t>
            </w:r>
            <w:r>
              <w:rPr>
                <w:b/>
              </w:rPr>
              <w:t xml:space="preserve"> </w:t>
            </w:r>
            <w:r>
              <w:t>Nous mettons tous nos efforts afin que votre demande soit évaluée par des pairs de votre domaine de recherche. Toutefois, il est fort probable que les membres du comité ne soi</w:t>
            </w:r>
            <w:r w:rsidR="00586DEC">
              <w:t>en</w:t>
            </w:r>
            <w:r>
              <w:t>t pas spécifiquement dans vot</w:t>
            </w:r>
            <w:r w:rsidR="00586DEC">
              <w:t>re champ de recherche. Assurez-</w:t>
            </w:r>
            <w:r w:rsidR="00DC1943">
              <w:t xml:space="preserve">vous de </w:t>
            </w:r>
            <w:r w:rsidR="00DC1943">
              <w:lastRenderedPageBreak/>
              <w:t>vulgariser</w:t>
            </w:r>
            <w:r>
              <w:t xml:space="preserve"> suffisamment votre demande </w:t>
            </w:r>
            <w:r w:rsidR="00DC1943">
              <w:t xml:space="preserve">(éviter un jargon trop hermétique) </w:t>
            </w:r>
            <w:r w:rsidR="00586DEC">
              <w:t>et définissez toutes les acronymes au moins une fois.</w:t>
            </w:r>
          </w:p>
        </w:tc>
        <w:tc>
          <w:tcPr>
            <w:tcW w:w="1426" w:type="dxa"/>
          </w:tcPr>
          <w:p w:rsidR="006A3D34" w:rsidRDefault="006A3D34" w:rsidP="006A3D34"/>
        </w:tc>
      </w:tr>
      <w:tr w:rsidR="00DC1943" w:rsidTr="000E5291">
        <w:tc>
          <w:tcPr>
            <w:tcW w:w="6085" w:type="dxa"/>
          </w:tcPr>
          <w:p w:rsidR="00DC1943" w:rsidRPr="00A12A3B" w:rsidRDefault="00DC1943" w:rsidP="006A3D34"/>
        </w:tc>
        <w:tc>
          <w:tcPr>
            <w:tcW w:w="6234" w:type="dxa"/>
            <w:vAlign w:val="center"/>
          </w:tcPr>
          <w:p w:rsidR="00DC1943" w:rsidRPr="00A12A3B" w:rsidRDefault="00DC1943" w:rsidP="00586DEC">
            <w:pPr>
              <w:rPr>
                <w:b/>
              </w:rPr>
            </w:pPr>
          </w:p>
        </w:tc>
        <w:tc>
          <w:tcPr>
            <w:tcW w:w="1426" w:type="dxa"/>
          </w:tcPr>
          <w:p w:rsidR="00DC1943" w:rsidRDefault="00DC1943" w:rsidP="006A3D34"/>
        </w:tc>
      </w:tr>
      <w:tr w:rsidR="00A07D6B" w:rsidTr="00F14FCF">
        <w:tc>
          <w:tcPr>
            <w:tcW w:w="12319" w:type="dxa"/>
            <w:gridSpan w:val="2"/>
            <w:shd w:val="clear" w:color="auto" w:fill="CCFFCC"/>
          </w:tcPr>
          <w:p w:rsidR="00A07D6B" w:rsidRDefault="00A07D6B" w:rsidP="00A07D6B">
            <w:r>
              <w:rPr>
                <w:b/>
              </w:rPr>
              <w:t>DURÉE ET GESTION DES SUBVENTIONS</w:t>
            </w:r>
          </w:p>
        </w:tc>
        <w:tc>
          <w:tcPr>
            <w:tcW w:w="1426" w:type="dxa"/>
          </w:tcPr>
          <w:p w:rsidR="00A07D6B" w:rsidRDefault="00A07D6B" w:rsidP="00A07D6B"/>
        </w:tc>
      </w:tr>
      <w:tr w:rsidR="00D501AE" w:rsidTr="003B537C">
        <w:tc>
          <w:tcPr>
            <w:tcW w:w="6085" w:type="dxa"/>
            <w:vAlign w:val="center"/>
          </w:tcPr>
          <w:p w:rsidR="00D501AE" w:rsidRPr="007B0C3A" w:rsidRDefault="00D501AE" w:rsidP="00D501AE">
            <w:r>
              <w:t>Je souhaite prolonger ma</w:t>
            </w:r>
            <w:r w:rsidR="001442D9">
              <w:t xml:space="preserve"> période de</w:t>
            </w:r>
            <w:r>
              <w:t xml:space="preserve"> subvention d’un an afin de dépenser les sommes restantes et cela selon l’article</w:t>
            </w:r>
            <w:r w:rsidR="005C7621">
              <w:t> </w:t>
            </w:r>
            <w:r>
              <w:t xml:space="preserve">6.10 des </w:t>
            </w:r>
            <w:hyperlink r:id="rId11" w:history="1">
              <w:r w:rsidRPr="00EE5682">
                <w:rPr>
                  <w:rStyle w:val="Lienhypertexte"/>
                </w:rPr>
                <w:t>RGC</w:t>
              </w:r>
            </w:hyperlink>
            <w:r>
              <w:t>. Comment dois-je m’y prendre</w:t>
            </w:r>
            <w:r w:rsidR="005C7621">
              <w:t> </w:t>
            </w:r>
            <w:r>
              <w:t>?</w:t>
            </w:r>
          </w:p>
        </w:tc>
        <w:tc>
          <w:tcPr>
            <w:tcW w:w="6234" w:type="dxa"/>
            <w:vAlign w:val="center"/>
          </w:tcPr>
          <w:p w:rsidR="00D501AE" w:rsidRDefault="00D501AE" w:rsidP="00D501AE">
            <w:pPr>
              <w:rPr>
                <w:i/>
              </w:rPr>
            </w:pPr>
            <w:r>
              <w:t xml:space="preserve">La demande de prolongation doit toujours être justifiée dans le rapport financier annuel à la section </w:t>
            </w:r>
            <w:r w:rsidRPr="006F2413">
              <w:rPr>
                <w:i/>
              </w:rPr>
              <w:t>Report de solde.</w:t>
            </w:r>
          </w:p>
          <w:p w:rsidR="00D501AE" w:rsidRPr="00D54ECC" w:rsidRDefault="00D501AE" w:rsidP="00D501AE"/>
          <w:p w:rsidR="00D501AE" w:rsidRDefault="00D501AE" w:rsidP="00D501AE">
            <w:pPr>
              <w:rPr>
                <w:u w:val="single"/>
              </w:rPr>
            </w:pPr>
            <w:r w:rsidRPr="00D54ECC">
              <w:rPr>
                <w:u w:val="single"/>
              </w:rPr>
              <w:t>Cette prolongation n’est pas autom</w:t>
            </w:r>
            <w:r>
              <w:rPr>
                <w:u w:val="single"/>
              </w:rPr>
              <w:t xml:space="preserve">atique. </w:t>
            </w:r>
          </w:p>
          <w:p w:rsidR="00D501AE" w:rsidRPr="00D54ECC" w:rsidRDefault="00D501AE" w:rsidP="00D501AE">
            <w:pPr>
              <w:rPr>
                <w:u w:val="single"/>
              </w:rPr>
            </w:pPr>
          </w:p>
        </w:tc>
        <w:tc>
          <w:tcPr>
            <w:tcW w:w="1426" w:type="dxa"/>
          </w:tcPr>
          <w:p w:rsidR="00D501AE" w:rsidRDefault="00D501AE" w:rsidP="00D501AE"/>
        </w:tc>
      </w:tr>
      <w:tr w:rsidR="00A07D6B" w:rsidTr="007346F5">
        <w:trPr>
          <w:trHeight w:val="2305"/>
        </w:trPr>
        <w:tc>
          <w:tcPr>
            <w:tcW w:w="6085" w:type="dxa"/>
          </w:tcPr>
          <w:p w:rsidR="00A07D6B" w:rsidRPr="0038726A" w:rsidRDefault="00A07D6B" w:rsidP="00027765">
            <w:r>
              <w:t>J’ai des que</w:t>
            </w:r>
            <w:r w:rsidR="003575BB">
              <w:t xml:space="preserve">stions concernant ma subvention. </w:t>
            </w:r>
            <w:r>
              <w:t xml:space="preserve">À qui </w:t>
            </w:r>
            <w:r w:rsidR="00027765">
              <w:t>dois-je</w:t>
            </w:r>
            <w:r>
              <w:t xml:space="preserve"> m’adresser</w:t>
            </w:r>
            <w:r w:rsidR="005C7621">
              <w:t> </w:t>
            </w:r>
            <w:r>
              <w:t>?</w:t>
            </w:r>
          </w:p>
        </w:tc>
        <w:tc>
          <w:tcPr>
            <w:tcW w:w="6234" w:type="dxa"/>
          </w:tcPr>
          <w:p w:rsidR="00A07D6B" w:rsidRDefault="00A07D6B" w:rsidP="00A07D6B">
            <w:r>
              <w:t xml:space="preserve">Nous invitons les titulaires d’octroi de contacter en premier lieu leur bureau de la recherche ou leur conseiller et conseillère à la recherche. Cette ressource inestimable est là pour vous accompagner dans toutes les étapes de votre recherche. </w:t>
            </w:r>
          </w:p>
          <w:p w:rsidR="00A07D6B" w:rsidRDefault="00A07D6B" w:rsidP="00A07D6B"/>
          <w:p w:rsidR="00A07D6B" w:rsidRDefault="00A07D6B" w:rsidP="00A07D6B">
            <w:r>
              <w:t>Toutefois, c’est avec grand plaisir que nous répondrons à vos questions via l</w:t>
            </w:r>
            <w:r w:rsidR="00EE5682">
              <w:t>’adresse courriel suivant</w:t>
            </w:r>
            <w:r>
              <w:t>e</w:t>
            </w:r>
            <w:r w:rsidR="00EE5682">
              <w:t> :</w:t>
            </w:r>
            <w:r>
              <w:t xml:space="preserve"> </w:t>
            </w:r>
            <w:hyperlink r:id="rId12" w:history="1">
              <w:r w:rsidRPr="00BE45A5">
                <w:rPr>
                  <w:rStyle w:val="Lienhypertexte"/>
                </w:rPr>
                <w:t>releve.professorale.nt@frq.gouv.qc.ca</w:t>
              </w:r>
            </w:hyperlink>
          </w:p>
          <w:p w:rsidR="00A07D6B" w:rsidRDefault="0036595A" w:rsidP="00A07D6B">
            <w:r>
              <w:t>o</w:t>
            </w:r>
            <w:r w:rsidR="00A07D6B">
              <w:t>u par téléphone : 418-643-8560-3355</w:t>
            </w:r>
            <w:r w:rsidR="00EE5682">
              <w:t>.</w:t>
            </w:r>
          </w:p>
        </w:tc>
        <w:tc>
          <w:tcPr>
            <w:tcW w:w="1426" w:type="dxa"/>
          </w:tcPr>
          <w:p w:rsidR="00A07D6B" w:rsidRDefault="00A07D6B" w:rsidP="00A07D6B"/>
        </w:tc>
      </w:tr>
      <w:tr w:rsidR="00A976D0" w:rsidTr="00E63D50">
        <w:tc>
          <w:tcPr>
            <w:tcW w:w="12319" w:type="dxa"/>
            <w:gridSpan w:val="2"/>
            <w:shd w:val="clear" w:color="auto" w:fill="CCFFCC"/>
          </w:tcPr>
          <w:p w:rsidR="00A976D0" w:rsidRDefault="007B0962" w:rsidP="00A07D6B">
            <w:r>
              <w:rPr>
                <w:b/>
              </w:rPr>
              <w:t>ANNONCE DES RÉSULTATS</w:t>
            </w:r>
          </w:p>
        </w:tc>
        <w:tc>
          <w:tcPr>
            <w:tcW w:w="1426" w:type="dxa"/>
          </w:tcPr>
          <w:p w:rsidR="00A976D0" w:rsidRDefault="00A976D0" w:rsidP="00A07D6B"/>
        </w:tc>
      </w:tr>
      <w:tr w:rsidR="003575BB" w:rsidTr="007346F5">
        <w:trPr>
          <w:trHeight w:val="620"/>
        </w:trPr>
        <w:tc>
          <w:tcPr>
            <w:tcW w:w="6085" w:type="dxa"/>
          </w:tcPr>
          <w:p w:rsidR="003575BB" w:rsidRPr="00CE2572" w:rsidRDefault="00F74C63" w:rsidP="00A07D6B">
            <w:r w:rsidRPr="00CE2572">
              <w:t>Quand seront annoncés les résultats du concours</w:t>
            </w:r>
            <w:r w:rsidR="005C7621">
              <w:t> </w:t>
            </w:r>
            <w:r w:rsidRPr="00CE2572">
              <w:t>?</w:t>
            </w:r>
          </w:p>
        </w:tc>
        <w:tc>
          <w:tcPr>
            <w:tcW w:w="6234" w:type="dxa"/>
          </w:tcPr>
          <w:p w:rsidR="003575BB" w:rsidRDefault="00F74C63" w:rsidP="00A07D6B">
            <w:r>
              <w:t>Comme tous les ans, les résultats du concours sont annoncés aux personnes candidates</w:t>
            </w:r>
            <w:r w:rsidR="00CE2572">
              <w:t xml:space="preserve"> vers le 30</w:t>
            </w:r>
            <w:r w:rsidR="005C7621">
              <w:t> </w:t>
            </w:r>
            <w:r w:rsidR="00CE2572">
              <w:t xml:space="preserve">avril. </w:t>
            </w:r>
          </w:p>
        </w:tc>
        <w:tc>
          <w:tcPr>
            <w:tcW w:w="1426" w:type="dxa"/>
          </w:tcPr>
          <w:p w:rsidR="003575BB" w:rsidRDefault="003575BB" w:rsidP="00A07D6B"/>
        </w:tc>
      </w:tr>
      <w:tr w:rsidR="00CD18CB" w:rsidTr="007346F5">
        <w:trPr>
          <w:trHeight w:val="1692"/>
        </w:trPr>
        <w:tc>
          <w:tcPr>
            <w:tcW w:w="6085" w:type="dxa"/>
          </w:tcPr>
          <w:p w:rsidR="00CD18CB" w:rsidRPr="00CE2572" w:rsidRDefault="00AF3B72" w:rsidP="00621AD4">
            <w:r>
              <w:t xml:space="preserve">Est-ce que la </w:t>
            </w:r>
            <w:r w:rsidR="003B7AC0">
              <w:t xml:space="preserve">liste des octrois est un classement général de toutes les demandes </w:t>
            </w:r>
            <w:r w:rsidR="00621AD4">
              <w:t>recommandé</w:t>
            </w:r>
            <w:r w:rsidR="003B7AC0">
              <w:t>es</w:t>
            </w:r>
            <w:r w:rsidR="005C7621">
              <w:t> </w:t>
            </w:r>
            <w:r w:rsidR="003B7AC0">
              <w:t>?</w:t>
            </w:r>
          </w:p>
        </w:tc>
        <w:tc>
          <w:tcPr>
            <w:tcW w:w="6234" w:type="dxa"/>
          </w:tcPr>
          <w:p w:rsidR="000543F0" w:rsidRDefault="00AF3B72" w:rsidP="00AF3B72">
            <w:r w:rsidRPr="003B7AC0">
              <w:rPr>
                <w:b/>
              </w:rPr>
              <w:t>Non</w:t>
            </w:r>
            <w:r>
              <w:t xml:space="preserve">. Le taux de financement est appliqué à chaque comité. Il n’y a donc pas de classement </w:t>
            </w:r>
            <w:r w:rsidR="003B7AC0">
              <w:t xml:space="preserve">général </w:t>
            </w:r>
            <w:r>
              <w:t>des octrois</w:t>
            </w:r>
            <w:r w:rsidR="003B7AC0">
              <w:t xml:space="preserve"> pour toutes les demandes évaluées.</w:t>
            </w:r>
            <w:r>
              <w:t xml:space="preserve"> </w:t>
            </w:r>
          </w:p>
          <w:p w:rsidR="00CD18CB" w:rsidRDefault="000543F0" w:rsidP="00AF3B72">
            <w:r>
              <w:t>De plus, dans l’éventualité qu’une personne se désiste de son financement, le financement n’est pas accordé à la personne suivante dans le classement final du comité.</w:t>
            </w:r>
          </w:p>
        </w:tc>
        <w:tc>
          <w:tcPr>
            <w:tcW w:w="1426" w:type="dxa"/>
          </w:tcPr>
          <w:p w:rsidR="00CD18CB" w:rsidRDefault="00CD18CB" w:rsidP="00A07D6B"/>
        </w:tc>
      </w:tr>
      <w:tr w:rsidR="00844512" w:rsidTr="007346F5">
        <w:trPr>
          <w:trHeight w:val="1121"/>
        </w:trPr>
        <w:tc>
          <w:tcPr>
            <w:tcW w:w="6085" w:type="dxa"/>
          </w:tcPr>
          <w:p w:rsidR="00844512" w:rsidRDefault="00844512" w:rsidP="00AF3B72">
            <w:r>
              <w:t>Si je retire ma demande de subvention d’équipement, est-ce que je peux recevoir quand même une subvention de fonctionnement</w:t>
            </w:r>
            <w:r w:rsidR="005C7621">
              <w:t> </w:t>
            </w:r>
            <w:r>
              <w:t>?</w:t>
            </w:r>
          </w:p>
        </w:tc>
        <w:tc>
          <w:tcPr>
            <w:tcW w:w="6234" w:type="dxa"/>
          </w:tcPr>
          <w:p w:rsidR="00844512" w:rsidRPr="003B7AC0" w:rsidRDefault="00844512" w:rsidP="00634E56">
            <w:pPr>
              <w:rPr>
                <w:b/>
              </w:rPr>
            </w:pPr>
            <w:r>
              <w:rPr>
                <w:b/>
              </w:rPr>
              <w:t xml:space="preserve">Non. </w:t>
            </w:r>
            <w:r w:rsidRPr="00634E56">
              <w:t>L</w:t>
            </w:r>
            <w:r w:rsidR="00634E56" w:rsidRPr="00634E56">
              <w:t>es fonds pour l</w:t>
            </w:r>
            <w:r w:rsidRPr="00634E56">
              <w:t xml:space="preserve">a demande de subvention d’équipement </w:t>
            </w:r>
            <w:r w:rsidR="00634E56" w:rsidRPr="00634E56">
              <w:t>ne proviennent pas de la même enveloppe que la subvention de fonctionnement. Retirer votre demande d’équipement ne vous permet donc pas de recevoir la subvention de la relève professorale</w:t>
            </w:r>
            <w:r w:rsidR="00FE2486">
              <w:t>.</w:t>
            </w:r>
          </w:p>
        </w:tc>
        <w:tc>
          <w:tcPr>
            <w:tcW w:w="1426" w:type="dxa"/>
          </w:tcPr>
          <w:p w:rsidR="00844512" w:rsidRDefault="00844512" w:rsidP="00A07D6B"/>
        </w:tc>
      </w:tr>
      <w:tr w:rsidR="007B0962" w:rsidTr="00583367">
        <w:tc>
          <w:tcPr>
            <w:tcW w:w="12319" w:type="dxa"/>
            <w:gridSpan w:val="2"/>
            <w:shd w:val="clear" w:color="auto" w:fill="CCFFCC"/>
          </w:tcPr>
          <w:p w:rsidR="007B0962" w:rsidRDefault="007B0962" w:rsidP="00A07D6B">
            <w:r>
              <w:rPr>
                <w:b/>
              </w:rPr>
              <w:t>RAPPORT FINANCIER</w:t>
            </w:r>
          </w:p>
        </w:tc>
        <w:tc>
          <w:tcPr>
            <w:tcW w:w="1426" w:type="dxa"/>
          </w:tcPr>
          <w:p w:rsidR="007B0962" w:rsidRDefault="007B0962" w:rsidP="00A07D6B"/>
        </w:tc>
      </w:tr>
      <w:tr w:rsidR="00DF0967" w:rsidTr="00F14FCF">
        <w:tc>
          <w:tcPr>
            <w:tcW w:w="6085" w:type="dxa"/>
          </w:tcPr>
          <w:p w:rsidR="00DF0967" w:rsidRPr="00DF0967" w:rsidRDefault="00DF0967" w:rsidP="00A07D6B">
            <w:r>
              <w:t>Je n’ai pas encore reçu mon invitation à compléter mon rapport financier annuel. Quand aurais-je accès à ce dernier</w:t>
            </w:r>
            <w:r w:rsidR="005C7621">
              <w:t> </w:t>
            </w:r>
            <w:r>
              <w:t xml:space="preserve">? </w:t>
            </w:r>
          </w:p>
        </w:tc>
        <w:tc>
          <w:tcPr>
            <w:tcW w:w="6234" w:type="dxa"/>
          </w:tcPr>
          <w:p w:rsidR="00DF0967" w:rsidRDefault="00DF0967" w:rsidP="009E5F6C">
            <w:r>
              <w:t xml:space="preserve">Les rapports financiers sont </w:t>
            </w:r>
            <w:r w:rsidR="009E41EB">
              <w:t xml:space="preserve">accessibles à votre établissement gestionnaire qui doit compléter les sections de redditions de compte. Vous recevrez </w:t>
            </w:r>
            <w:r w:rsidR="009E5F6C">
              <w:t>u</w:t>
            </w:r>
            <w:r w:rsidR="009E41EB">
              <w:t xml:space="preserve">n avis de votre établissement à travers votre portfolio FRQnet qu’une action doit être entreprise. </w:t>
            </w:r>
            <w:r w:rsidR="009E5F6C">
              <w:t>Seulement après cette étape</w:t>
            </w:r>
            <w:r w:rsidR="009E41EB">
              <w:t xml:space="preserve"> réalisée par votre établissement vous </w:t>
            </w:r>
            <w:r w:rsidR="009E41EB">
              <w:lastRenderedPageBreak/>
              <w:t>serez en mesure de compléter les sections du</w:t>
            </w:r>
            <w:r w:rsidR="0036595A">
              <w:t xml:space="preserve"> ou de la</w:t>
            </w:r>
            <w:r w:rsidR="009E41EB">
              <w:t xml:space="preserve"> titulaire</w:t>
            </w:r>
            <w:r w:rsidR="009E41EB" w:rsidRPr="006F2413">
              <w:t xml:space="preserve">, incluant ce que vous voulez faire avec vos sommes </w:t>
            </w:r>
            <w:r w:rsidR="009E5F6C" w:rsidRPr="006F2413">
              <w:t>restantes, ainsi que le nombre et les montants alloués à la formation des PHQ.</w:t>
            </w:r>
          </w:p>
        </w:tc>
        <w:tc>
          <w:tcPr>
            <w:tcW w:w="1426" w:type="dxa"/>
          </w:tcPr>
          <w:p w:rsidR="00DF0967" w:rsidRDefault="00DF0967" w:rsidP="00A07D6B"/>
        </w:tc>
      </w:tr>
      <w:tr w:rsidR="00A07D6B" w:rsidTr="007346F5">
        <w:trPr>
          <w:trHeight w:val="1411"/>
        </w:trPr>
        <w:tc>
          <w:tcPr>
            <w:tcW w:w="6085" w:type="dxa"/>
          </w:tcPr>
          <w:p w:rsidR="00A07D6B" w:rsidRPr="00621E09" w:rsidRDefault="00A07D6B" w:rsidP="00A07D6B">
            <w:r w:rsidRPr="00621E09">
              <w:t>Pourquoi dois-je indiquer à deux endroits différents la présence de PHQ dans le projet</w:t>
            </w:r>
            <w:r w:rsidR="005C7621">
              <w:t> </w:t>
            </w:r>
            <w:r w:rsidRPr="00621E09">
              <w:t>?</w:t>
            </w:r>
          </w:p>
        </w:tc>
        <w:tc>
          <w:tcPr>
            <w:tcW w:w="6234" w:type="dxa"/>
          </w:tcPr>
          <w:p w:rsidR="00A07D6B" w:rsidRDefault="00A07D6B" w:rsidP="00A07D6B">
            <w:r>
              <w:t>Il est important d’indiquer à la section correspondante le nombre de PHQ impliqué dans le projet ainsi que les montants qui leur sont accordés. Sans ces deux informations</w:t>
            </w:r>
            <w:r w:rsidR="00FE2486">
              <w:t>,</w:t>
            </w:r>
            <w:r>
              <w:t xml:space="preserve"> nous ne sommes pas en mesure d’évaluer le pourcentage des subventions qui est distribué à la formation de la relève scientifique.</w:t>
            </w:r>
          </w:p>
        </w:tc>
        <w:tc>
          <w:tcPr>
            <w:tcW w:w="1426" w:type="dxa"/>
          </w:tcPr>
          <w:p w:rsidR="00A07D6B" w:rsidRDefault="00A07D6B" w:rsidP="00A07D6B"/>
        </w:tc>
      </w:tr>
      <w:tr w:rsidR="007B0962" w:rsidTr="007B0962">
        <w:tc>
          <w:tcPr>
            <w:tcW w:w="12319" w:type="dxa"/>
            <w:gridSpan w:val="2"/>
            <w:shd w:val="clear" w:color="auto" w:fill="CCFFCC"/>
          </w:tcPr>
          <w:p w:rsidR="007B0962" w:rsidRDefault="007B0962" w:rsidP="00A07D6B">
            <w:r>
              <w:rPr>
                <w:b/>
              </w:rPr>
              <w:t>RAPPORT FINAL</w:t>
            </w:r>
          </w:p>
        </w:tc>
        <w:tc>
          <w:tcPr>
            <w:tcW w:w="1426" w:type="dxa"/>
          </w:tcPr>
          <w:p w:rsidR="007B0962" w:rsidRDefault="007B0962" w:rsidP="00A07D6B"/>
        </w:tc>
      </w:tr>
      <w:tr w:rsidR="00A07D6B" w:rsidTr="00F14FCF">
        <w:tc>
          <w:tcPr>
            <w:tcW w:w="6085" w:type="dxa"/>
          </w:tcPr>
          <w:p w:rsidR="00A07D6B" w:rsidRPr="007430AD" w:rsidRDefault="00A07D6B" w:rsidP="00A07D6B">
            <w:r>
              <w:t>Ma subvention de la relève professorale est terminée depuis plus d’un an. Quand devrais-je rédiger le rapport final</w:t>
            </w:r>
            <w:r w:rsidR="005C7621">
              <w:t> </w:t>
            </w:r>
            <w:r>
              <w:t>?</w:t>
            </w:r>
          </w:p>
        </w:tc>
        <w:tc>
          <w:tcPr>
            <w:tcW w:w="6234" w:type="dxa"/>
          </w:tcPr>
          <w:p w:rsidR="00A07D6B" w:rsidRDefault="00A07D6B" w:rsidP="00A07D6B">
            <w:r>
              <w:t>Le rapport final est accessible 21</w:t>
            </w:r>
            <w:r w:rsidR="005C7621">
              <w:t> </w:t>
            </w:r>
            <w:r>
              <w:t>mois après la fin officielle de votre subvention. Vous recevrez un avis dans votre portfolio</w:t>
            </w:r>
            <w:r w:rsidR="0036595A">
              <w:t xml:space="preserve"> FRQnet</w:t>
            </w:r>
            <w:r>
              <w:t xml:space="preserve"> vous invitant à le compléter.</w:t>
            </w:r>
          </w:p>
        </w:tc>
        <w:tc>
          <w:tcPr>
            <w:tcW w:w="1426" w:type="dxa"/>
          </w:tcPr>
          <w:p w:rsidR="00A07D6B" w:rsidRDefault="00A07D6B" w:rsidP="00A07D6B"/>
        </w:tc>
      </w:tr>
      <w:tr w:rsidR="00A07D6B" w:rsidTr="007346F5">
        <w:trPr>
          <w:trHeight w:val="2353"/>
        </w:trPr>
        <w:tc>
          <w:tcPr>
            <w:tcW w:w="6085" w:type="dxa"/>
          </w:tcPr>
          <w:p w:rsidR="00A07D6B" w:rsidRPr="006F2413" w:rsidRDefault="00A07D6B" w:rsidP="00A07D6B">
            <w:r w:rsidRPr="006F2413">
              <w:t>Mon rapport final m’a été retourné pour correction. Pourquoi</w:t>
            </w:r>
            <w:r w:rsidR="005C7621" w:rsidRPr="006F2413">
              <w:t> </w:t>
            </w:r>
            <w:r w:rsidRPr="006F2413">
              <w:t>?</w:t>
            </w:r>
          </w:p>
        </w:tc>
        <w:tc>
          <w:tcPr>
            <w:tcW w:w="6234" w:type="dxa"/>
          </w:tcPr>
          <w:p w:rsidR="00A07D6B" w:rsidRPr="006F2413" w:rsidRDefault="00A07D6B" w:rsidP="00A07D6B">
            <w:r w:rsidRPr="006F2413">
              <w:t>Les rapports finaux sont souvent retournés dans la majorité des cas</w:t>
            </w:r>
            <w:r w:rsidR="00FE2486" w:rsidRPr="006F2413">
              <w:t>,</w:t>
            </w:r>
            <w:r w:rsidRPr="006F2413">
              <w:t xml:space="preserve"> car il manque des informations importantes concernant les PHQ qui ont été impliqué</w:t>
            </w:r>
            <w:r w:rsidR="00FE2486" w:rsidRPr="006F2413">
              <w:t>s</w:t>
            </w:r>
            <w:r w:rsidRPr="006F2413">
              <w:t xml:space="preserve"> dans le projet et les publications auxquelles ils ont </w:t>
            </w:r>
            <w:r w:rsidR="003575BB" w:rsidRPr="006F2413">
              <w:t>contribué</w:t>
            </w:r>
            <w:r w:rsidRPr="006F2413">
              <w:t>. L’autre erreur fréquente est un manque de concordance entre les différentes sections du formulaire.</w:t>
            </w:r>
          </w:p>
          <w:p w:rsidR="00A07D6B" w:rsidRPr="006F2413" w:rsidRDefault="00A07D6B" w:rsidP="00A07D6B">
            <w:r w:rsidRPr="006F2413">
              <w:t>Les données recueillies dans ces rapports sont utilisées afin d’offrir des programmes de subvention qui réponde</w:t>
            </w:r>
            <w:r w:rsidR="003575BB" w:rsidRPr="006F2413">
              <w:t>nt</w:t>
            </w:r>
            <w:r w:rsidRPr="006F2413">
              <w:t xml:space="preserve"> mieux aux besoins de l’écosystème de la recherche. De là l’importance d’y indiquer toutes les retombées que votre projet a obtenues. </w:t>
            </w:r>
          </w:p>
        </w:tc>
        <w:tc>
          <w:tcPr>
            <w:tcW w:w="1426" w:type="dxa"/>
          </w:tcPr>
          <w:p w:rsidR="00A07D6B" w:rsidRDefault="00A07D6B" w:rsidP="00A07D6B"/>
        </w:tc>
      </w:tr>
    </w:tbl>
    <w:p w:rsidR="00A652F8" w:rsidRDefault="006B39FD">
      <w:r>
        <w:t xml:space="preserve"> </w:t>
      </w:r>
    </w:p>
    <w:p w:rsidR="00392EEA" w:rsidRDefault="00392EEA"/>
    <w:p w:rsidR="00605BCE" w:rsidRDefault="00605BCE"/>
    <w:p w:rsidR="00605BCE" w:rsidRDefault="00605BCE"/>
    <w:p w:rsidR="00392EEA" w:rsidRDefault="00392EEA" w:rsidP="00392EEA"/>
    <w:p w:rsidR="00392EEA" w:rsidRDefault="00392EEA" w:rsidP="00392EEA"/>
    <w:p w:rsidR="00392EEA" w:rsidRDefault="00392EEA" w:rsidP="00392EEA"/>
    <w:p w:rsidR="00392EEA" w:rsidRDefault="00392EEA"/>
    <w:sectPr w:rsidR="00392EEA" w:rsidSect="002929C8">
      <w:pgSz w:w="15840" w:h="12240" w:orient="landscape"/>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86" w:rsidRDefault="00FE2486" w:rsidP="00FE2486">
      <w:pPr>
        <w:spacing w:after="0" w:line="240" w:lineRule="auto"/>
      </w:pPr>
      <w:r>
        <w:separator/>
      </w:r>
    </w:p>
  </w:endnote>
  <w:endnote w:type="continuationSeparator" w:id="0">
    <w:p w:rsidR="00FE2486" w:rsidRDefault="00FE2486" w:rsidP="00FE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86" w:rsidRDefault="00FE2486" w:rsidP="00FE2486">
      <w:pPr>
        <w:spacing w:after="0" w:line="240" w:lineRule="auto"/>
      </w:pPr>
      <w:r>
        <w:separator/>
      </w:r>
    </w:p>
  </w:footnote>
  <w:footnote w:type="continuationSeparator" w:id="0">
    <w:p w:rsidR="00FE2486" w:rsidRDefault="00FE2486" w:rsidP="00FE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D2BEC"/>
    <w:multiLevelType w:val="multilevel"/>
    <w:tmpl w:val="3FFE6D8A"/>
    <w:styleLink w:val="numerot"/>
    <w:lvl w:ilvl="0">
      <w:start w:val="1"/>
      <w:numFmt w:val="decimal"/>
      <w:lvlText w:val="%1."/>
      <w:lvlJc w:val="left"/>
      <w:pPr>
        <w:ind w:left="360" w:hanging="360"/>
      </w:pPr>
      <w:rPr>
        <w:rFonts w:ascii="Arial" w:hAnsi="Arial"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06388B"/>
    <w:multiLevelType w:val="multilevel"/>
    <w:tmpl w:val="BF6C0C5A"/>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C8124BA"/>
    <w:multiLevelType w:val="hybridMultilevel"/>
    <w:tmpl w:val="4FE8D59A"/>
    <w:lvl w:ilvl="0" w:tplc="4E9C2F40">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F8"/>
    <w:rsid w:val="00003161"/>
    <w:rsid w:val="00007496"/>
    <w:rsid w:val="00016765"/>
    <w:rsid w:val="00024C75"/>
    <w:rsid w:val="00027765"/>
    <w:rsid w:val="000526CF"/>
    <w:rsid w:val="000543F0"/>
    <w:rsid w:val="000A1769"/>
    <w:rsid w:val="000A1935"/>
    <w:rsid w:val="000B31E1"/>
    <w:rsid w:val="001031D0"/>
    <w:rsid w:val="00124B2B"/>
    <w:rsid w:val="00134C43"/>
    <w:rsid w:val="00140627"/>
    <w:rsid w:val="001442D9"/>
    <w:rsid w:val="001505AD"/>
    <w:rsid w:val="001579CB"/>
    <w:rsid w:val="0017630D"/>
    <w:rsid w:val="00184713"/>
    <w:rsid w:val="001856CF"/>
    <w:rsid w:val="00195C9F"/>
    <w:rsid w:val="001B20AB"/>
    <w:rsid w:val="001B78DA"/>
    <w:rsid w:val="001C0B2D"/>
    <w:rsid w:val="001C1361"/>
    <w:rsid w:val="00225A77"/>
    <w:rsid w:val="00231C4B"/>
    <w:rsid w:val="00241B69"/>
    <w:rsid w:val="002463D2"/>
    <w:rsid w:val="002631B0"/>
    <w:rsid w:val="00264E9C"/>
    <w:rsid w:val="002929C8"/>
    <w:rsid w:val="0029520F"/>
    <w:rsid w:val="002C7118"/>
    <w:rsid w:val="002D03B9"/>
    <w:rsid w:val="002E6171"/>
    <w:rsid w:val="002E6CD8"/>
    <w:rsid w:val="003125D2"/>
    <w:rsid w:val="00325CB7"/>
    <w:rsid w:val="00341ED3"/>
    <w:rsid w:val="003540E5"/>
    <w:rsid w:val="003575BB"/>
    <w:rsid w:val="00362BD1"/>
    <w:rsid w:val="0036595A"/>
    <w:rsid w:val="0037406A"/>
    <w:rsid w:val="0038726A"/>
    <w:rsid w:val="003919AA"/>
    <w:rsid w:val="00392EEA"/>
    <w:rsid w:val="0039604D"/>
    <w:rsid w:val="003A2B61"/>
    <w:rsid w:val="003B08D3"/>
    <w:rsid w:val="003B7AC0"/>
    <w:rsid w:val="003C405F"/>
    <w:rsid w:val="003C7345"/>
    <w:rsid w:val="003C7AE8"/>
    <w:rsid w:val="003D0599"/>
    <w:rsid w:val="003D172D"/>
    <w:rsid w:val="003F43AE"/>
    <w:rsid w:val="004072A0"/>
    <w:rsid w:val="00420234"/>
    <w:rsid w:val="004301F3"/>
    <w:rsid w:val="0045189A"/>
    <w:rsid w:val="00452E85"/>
    <w:rsid w:val="00490E14"/>
    <w:rsid w:val="004A0B8D"/>
    <w:rsid w:val="004A3A62"/>
    <w:rsid w:val="004C7649"/>
    <w:rsid w:val="004E1F04"/>
    <w:rsid w:val="004E46F6"/>
    <w:rsid w:val="004E77B3"/>
    <w:rsid w:val="004F734F"/>
    <w:rsid w:val="00506BEC"/>
    <w:rsid w:val="005129EE"/>
    <w:rsid w:val="00521ECA"/>
    <w:rsid w:val="00550B48"/>
    <w:rsid w:val="00581D2B"/>
    <w:rsid w:val="005848E9"/>
    <w:rsid w:val="00586DEC"/>
    <w:rsid w:val="00587BAB"/>
    <w:rsid w:val="0059251D"/>
    <w:rsid w:val="005C232B"/>
    <w:rsid w:val="005C46CD"/>
    <w:rsid w:val="005C7621"/>
    <w:rsid w:val="005D54E9"/>
    <w:rsid w:val="005D7446"/>
    <w:rsid w:val="005E0177"/>
    <w:rsid w:val="005E36C5"/>
    <w:rsid w:val="005F6202"/>
    <w:rsid w:val="00605BCE"/>
    <w:rsid w:val="006158D6"/>
    <w:rsid w:val="0061622A"/>
    <w:rsid w:val="00621AD4"/>
    <w:rsid w:val="00621E09"/>
    <w:rsid w:val="00634E56"/>
    <w:rsid w:val="00637531"/>
    <w:rsid w:val="00640B16"/>
    <w:rsid w:val="00675B34"/>
    <w:rsid w:val="006966D6"/>
    <w:rsid w:val="006A3D34"/>
    <w:rsid w:val="006B39FD"/>
    <w:rsid w:val="006C48F4"/>
    <w:rsid w:val="006C5A87"/>
    <w:rsid w:val="006E037D"/>
    <w:rsid w:val="006F2413"/>
    <w:rsid w:val="006F3F4C"/>
    <w:rsid w:val="0072379C"/>
    <w:rsid w:val="007346F5"/>
    <w:rsid w:val="007430AD"/>
    <w:rsid w:val="00774B0F"/>
    <w:rsid w:val="0079434B"/>
    <w:rsid w:val="007B0962"/>
    <w:rsid w:val="007F6334"/>
    <w:rsid w:val="00842827"/>
    <w:rsid w:val="00844512"/>
    <w:rsid w:val="008601DD"/>
    <w:rsid w:val="008673EA"/>
    <w:rsid w:val="00875314"/>
    <w:rsid w:val="00877779"/>
    <w:rsid w:val="008A5A33"/>
    <w:rsid w:val="008C19F8"/>
    <w:rsid w:val="008C67F7"/>
    <w:rsid w:val="008E4195"/>
    <w:rsid w:val="008E47A5"/>
    <w:rsid w:val="00901640"/>
    <w:rsid w:val="0090545A"/>
    <w:rsid w:val="00906599"/>
    <w:rsid w:val="00917E51"/>
    <w:rsid w:val="00986671"/>
    <w:rsid w:val="009C3FA8"/>
    <w:rsid w:val="009D58D5"/>
    <w:rsid w:val="009E41EB"/>
    <w:rsid w:val="009E5F6C"/>
    <w:rsid w:val="009F5FD5"/>
    <w:rsid w:val="00A07D6B"/>
    <w:rsid w:val="00A11692"/>
    <w:rsid w:val="00A12A3B"/>
    <w:rsid w:val="00A46B9A"/>
    <w:rsid w:val="00A652F8"/>
    <w:rsid w:val="00A65AB4"/>
    <w:rsid w:val="00A804C5"/>
    <w:rsid w:val="00A86900"/>
    <w:rsid w:val="00A93FF2"/>
    <w:rsid w:val="00A976D0"/>
    <w:rsid w:val="00AA770F"/>
    <w:rsid w:val="00AC42B8"/>
    <w:rsid w:val="00AE12BE"/>
    <w:rsid w:val="00AE2BE8"/>
    <w:rsid w:val="00AF2225"/>
    <w:rsid w:val="00AF3B72"/>
    <w:rsid w:val="00B078E9"/>
    <w:rsid w:val="00B27D47"/>
    <w:rsid w:val="00B726DC"/>
    <w:rsid w:val="00B7295B"/>
    <w:rsid w:val="00B86412"/>
    <w:rsid w:val="00B907DB"/>
    <w:rsid w:val="00B92403"/>
    <w:rsid w:val="00BA2B4D"/>
    <w:rsid w:val="00BE2810"/>
    <w:rsid w:val="00BE76C2"/>
    <w:rsid w:val="00C21903"/>
    <w:rsid w:val="00C4208D"/>
    <w:rsid w:val="00C43F4F"/>
    <w:rsid w:val="00C74079"/>
    <w:rsid w:val="00C955A6"/>
    <w:rsid w:val="00CB521B"/>
    <w:rsid w:val="00CC0A12"/>
    <w:rsid w:val="00CD18CB"/>
    <w:rsid w:val="00CE2572"/>
    <w:rsid w:val="00CE4A27"/>
    <w:rsid w:val="00CE6E6F"/>
    <w:rsid w:val="00CF1271"/>
    <w:rsid w:val="00CF5CC8"/>
    <w:rsid w:val="00CF7F67"/>
    <w:rsid w:val="00D12B91"/>
    <w:rsid w:val="00D16669"/>
    <w:rsid w:val="00D457A8"/>
    <w:rsid w:val="00D501AE"/>
    <w:rsid w:val="00DB1651"/>
    <w:rsid w:val="00DB31B4"/>
    <w:rsid w:val="00DC1943"/>
    <w:rsid w:val="00DC590B"/>
    <w:rsid w:val="00DE7540"/>
    <w:rsid w:val="00DF0967"/>
    <w:rsid w:val="00DF2A7D"/>
    <w:rsid w:val="00E02D8C"/>
    <w:rsid w:val="00E24DDD"/>
    <w:rsid w:val="00E34752"/>
    <w:rsid w:val="00E42CBD"/>
    <w:rsid w:val="00E53CBD"/>
    <w:rsid w:val="00E5596E"/>
    <w:rsid w:val="00E81512"/>
    <w:rsid w:val="00EC239B"/>
    <w:rsid w:val="00EC26BE"/>
    <w:rsid w:val="00EE1420"/>
    <w:rsid w:val="00EE5682"/>
    <w:rsid w:val="00F14FCF"/>
    <w:rsid w:val="00F2735E"/>
    <w:rsid w:val="00F527B3"/>
    <w:rsid w:val="00F5363A"/>
    <w:rsid w:val="00F74C63"/>
    <w:rsid w:val="00F75BBC"/>
    <w:rsid w:val="00F83960"/>
    <w:rsid w:val="00FA4675"/>
    <w:rsid w:val="00FA73C5"/>
    <w:rsid w:val="00FC3DF8"/>
    <w:rsid w:val="00FD2F0C"/>
    <w:rsid w:val="00FD5055"/>
    <w:rsid w:val="00FE2486"/>
    <w:rsid w:val="00FF0E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FC112-96E7-4D0C-BBE9-073C3670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D3"/>
  </w:style>
  <w:style w:type="paragraph" w:styleId="Titre1">
    <w:name w:val="heading 1"/>
    <w:basedOn w:val="Normal"/>
    <w:next w:val="Normal"/>
    <w:link w:val="Titre1Car"/>
    <w:uiPriority w:val="9"/>
    <w:qFormat/>
    <w:rsid w:val="00392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C0B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DC590B"/>
    <w:pPr>
      <w:numPr>
        <w:numId w:val="3"/>
      </w:numPr>
      <w:spacing w:before="100" w:beforeAutospacing="1" w:after="100" w:afterAutospacing="1" w:line="240" w:lineRule="auto"/>
      <w:ind w:hanging="360"/>
      <w:outlineLvl w:val="2"/>
    </w:pPr>
    <w:rPr>
      <w:rFonts w:eastAsia="Times New Roman"/>
      <w:b/>
      <w:bCs/>
      <w:vanish/>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numerot">
    <w:name w:val="numeroté"/>
    <w:basedOn w:val="Aucuneliste"/>
    <w:uiPriority w:val="99"/>
    <w:rsid w:val="001031D0"/>
    <w:pPr>
      <w:numPr>
        <w:numId w:val="1"/>
      </w:numPr>
    </w:pPr>
  </w:style>
  <w:style w:type="character" w:customStyle="1" w:styleId="Titre3Car">
    <w:name w:val="Titre 3 Car"/>
    <w:basedOn w:val="Policepardfaut"/>
    <w:link w:val="Titre3"/>
    <w:uiPriority w:val="9"/>
    <w:rsid w:val="00DC590B"/>
    <w:rPr>
      <w:rFonts w:ascii="Times New Roman" w:eastAsia="Times New Roman" w:hAnsi="Times New Roman" w:cs="Times New Roman"/>
      <w:b/>
      <w:bCs/>
      <w:vanish/>
      <w:sz w:val="27"/>
      <w:szCs w:val="27"/>
      <w:lang w:eastAsia="fr-CA"/>
    </w:rPr>
  </w:style>
  <w:style w:type="table" w:styleId="Grilledutableau">
    <w:name w:val="Table Grid"/>
    <w:basedOn w:val="TableauNormal"/>
    <w:uiPriority w:val="39"/>
    <w:rsid w:val="00CF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C0B2D"/>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392EEA"/>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90545A"/>
    <w:rPr>
      <w:color w:val="0563C1" w:themeColor="hyperlink"/>
      <w:u w:val="single"/>
    </w:rPr>
  </w:style>
  <w:style w:type="paragraph" w:styleId="En-tte">
    <w:name w:val="header"/>
    <w:basedOn w:val="Normal"/>
    <w:link w:val="En-tteCar"/>
    <w:uiPriority w:val="99"/>
    <w:unhideWhenUsed/>
    <w:rsid w:val="00FE2486"/>
    <w:pPr>
      <w:tabs>
        <w:tab w:val="center" w:pos="4320"/>
        <w:tab w:val="right" w:pos="8640"/>
      </w:tabs>
      <w:spacing w:after="0" w:line="240" w:lineRule="auto"/>
    </w:pPr>
  </w:style>
  <w:style w:type="character" w:customStyle="1" w:styleId="En-tteCar">
    <w:name w:val="En-tête Car"/>
    <w:basedOn w:val="Policepardfaut"/>
    <w:link w:val="En-tte"/>
    <w:uiPriority w:val="99"/>
    <w:rsid w:val="00FE2486"/>
  </w:style>
  <w:style w:type="paragraph" w:styleId="Pieddepage">
    <w:name w:val="footer"/>
    <w:basedOn w:val="Normal"/>
    <w:link w:val="PieddepageCar"/>
    <w:uiPriority w:val="99"/>
    <w:unhideWhenUsed/>
    <w:rsid w:val="00FE248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E2486"/>
  </w:style>
  <w:style w:type="character" w:styleId="Lienhypertextesuivivisit">
    <w:name w:val="FollowedHyperlink"/>
    <w:basedOn w:val="Policepardfaut"/>
    <w:uiPriority w:val="99"/>
    <w:semiHidden/>
    <w:unhideWhenUsed/>
    <w:rsid w:val="0079434B"/>
    <w:rPr>
      <w:color w:val="954F72" w:themeColor="followedHyperlink"/>
      <w:u w:val="single"/>
    </w:rPr>
  </w:style>
  <w:style w:type="paragraph" w:styleId="Textedebulles">
    <w:name w:val="Balloon Text"/>
    <w:basedOn w:val="Normal"/>
    <w:link w:val="TextedebullesCar"/>
    <w:uiPriority w:val="99"/>
    <w:semiHidden/>
    <w:unhideWhenUsed/>
    <w:rsid w:val="007346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4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7272">
      <w:bodyDiv w:val="1"/>
      <w:marLeft w:val="0"/>
      <w:marRight w:val="0"/>
      <w:marTop w:val="0"/>
      <w:marBottom w:val="0"/>
      <w:divBdr>
        <w:top w:val="none" w:sz="0" w:space="0" w:color="auto"/>
        <w:left w:val="none" w:sz="0" w:space="0" w:color="auto"/>
        <w:bottom w:val="none" w:sz="0" w:space="0" w:color="auto"/>
        <w:right w:val="none" w:sz="0" w:space="0" w:color="auto"/>
      </w:divBdr>
    </w:div>
    <w:div w:id="118040317">
      <w:bodyDiv w:val="1"/>
      <w:marLeft w:val="0"/>
      <w:marRight w:val="0"/>
      <w:marTop w:val="0"/>
      <w:marBottom w:val="0"/>
      <w:divBdr>
        <w:top w:val="none" w:sz="0" w:space="0" w:color="auto"/>
        <w:left w:val="none" w:sz="0" w:space="0" w:color="auto"/>
        <w:bottom w:val="none" w:sz="0" w:space="0" w:color="auto"/>
        <w:right w:val="none" w:sz="0" w:space="0" w:color="auto"/>
      </w:divBdr>
    </w:div>
    <w:div w:id="363677294">
      <w:bodyDiv w:val="1"/>
      <w:marLeft w:val="0"/>
      <w:marRight w:val="0"/>
      <w:marTop w:val="0"/>
      <w:marBottom w:val="0"/>
      <w:divBdr>
        <w:top w:val="none" w:sz="0" w:space="0" w:color="auto"/>
        <w:left w:val="none" w:sz="0" w:space="0" w:color="auto"/>
        <w:bottom w:val="none" w:sz="0" w:space="0" w:color="auto"/>
        <w:right w:val="none" w:sz="0" w:space="0" w:color="auto"/>
      </w:divBdr>
    </w:div>
    <w:div w:id="533082063">
      <w:bodyDiv w:val="1"/>
      <w:marLeft w:val="0"/>
      <w:marRight w:val="0"/>
      <w:marTop w:val="0"/>
      <w:marBottom w:val="0"/>
      <w:divBdr>
        <w:top w:val="none" w:sz="0" w:space="0" w:color="auto"/>
        <w:left w:val="none" w:sz="0" w:space="0" w:color="auto"/>
        <w:bottom w:val="none" w:sz="0" w:space="0" w:color="auto"/>
        <w:right w:val="none" w:sz="0" w:space="0" w:color="auto"/>
      </w:divBdr>
    </w:div>
    <w:div w:id="1375537807">
      <w:bodyDiv w:val="1"/>
      <w:marLeft w:val="0"/>
      <w:marRight w:val="0"/>
      <w:marTop w:val="0"/>
      <w:marBottom w:val="0"/>
      <w:divBdr>
        <w:top w:val="none" w:sz="0" w:space="0" w:color="auto"/>
        <w:left w:val="none" w:sz="0" w:space="0" w:color="auto"/>
        <w:bottom w:val="none" w:sz="0" w:space="0" w:color="auto"/>
        <w:right w:val="none" w:sz="0" w:space="0" w:color="auto"/>
      </w:divBdr>
    </w:div>
    <w:div w:id="1414428487">
      <w:bodyDiv w:val="1"/>
      <w:marLeft w:val="0"/>
      <w:marRight w:val="0"/>
      <w:marTop w:val="0"/>
      <w:marBottom w:val="0"/>
      <w:divBdr>
        <w:top w:val="none" w:sz="0" w:space="0" w:color="auto"/>
        <w:left w:val="none" w:sz="0" w:space="0" w:color="auto"/>
        <w:bottom w:val="none" w:sz="0" w:space="0" w:color="auto"/>
        <w:right w:val="none" w:sz="0" w:space="0" w:color="auto"/>
      </w:divBdr>
    </w:div>
    <w:div w:id="15143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q.gouv.qc.ca/regles-generales-commu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q.gouv.qc.ca/regles-generales-communes/" TargetMode="External"/><Relationship Id="rId12" Type="http://schemas.openxmlformats.org/officeDocument/2006/relationships/hyperlink" Target="mailto:releve.professorale.nt@frq.gouv.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q.gouv.qc.ca/regles-generales-communes/" TargetMode="External"/><Relationship Id="rId5" Type="http://schemas.openxmlformats.org/officeDocument/2006/relationships/footnotes" Target="footnotes.xml"/><Relationship Id="rId10" Type="http://schemas.openxmlformats.org/officeDocument/2006/relationships/hyperlink" Target="https://frq.gouv.qc.ca/equite-diversite-et-inclusion-edi/" TargetMode="External"/><Relationship Id="rId4" Type="http://schemas.openxmlformats.org/officeDocument/2006/relationships/webSettings" Target="webSettings.xml"/><Relationship Id="rId9" Type="http://schemas.openxmlformats.org/officeDocument/2006/relationships/hyperlink" Target="https://frq.gouv.qc.ca/acces-portail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7</Pages>
  <Words>2405</Words>
  <Characters>13232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Retamal Covarrubias, Leira</dc:creator>
  <cp:keywords/>
  <dc:description/>
  <cp:lastModifiedBy>Retamal Covarrubias, Leira</cp:lastModifiedBy>
  <cp:revision>7</cp:revision>
  <dcterms:created xsi:type="dcterms:W3CDTF">2022-02-16T14:44:00Z</dcterms:created>
  <dcterms:modified xsi:type="dcterms:W3CDTF">2022-06-21T12:28:00Z</dcterms:modified>
</cp:coreProperties>
</file>