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1E89" w14:textId="11926DDF" w:rsidR="00C67802" w:rsidRPr="00372468" w:rsidRDefault="00614641" w:rsidP="00785A3B">
      <w:pPr>
        <w:pStyle w:val="Titre1"/>
        <w:spacing w:before="0"/>
        <w:rPr>
          <w:lang w:eastAsia="fr-CA"/>
        </w:rPr>
      </w:pPr>
      <w:bookmarkStart w:id="0" w:name="_Toc222996649"/>
      <w:bookmarkStart w:id="1" w:name="_Toc222996739"/>
      <w:bookmarkStart w:id="2" w:name="_Toc222997523"/>
      <w:r w:rsidRPr="00372468">
        <w:rPr>
          <w:lang w:eastAsia="fr-CA"/>
        </w:rPr>
        <w:t>Plan stratégique: 2025-2028</w:t>
      </w:r>
      <w:bookmarkEnd w:id="0"/>
      <w:bookmarkEnd w:id="1"/>
      <w:bookmarkEnd w:id="2"/>
    </w:p>
    <w:p w14:paraId="661E50D3" w14:textId="77777777" w:rsidR="00C67802" w:rsidRPr="00372468" w:rsidRDefault="00C67802" w:rsidP="00530E03">
      <w:pPr>
        <w:pStyle w:val="Titre1"/>
      </w:pPr>
      <w:bookmarkStart w:id="3" w:name="_Toc222997524"/>
      <w:r w:rsidRPr="00372468">
        <w:t>Notes du producteur</w:t>
      </w:r>
      <w:bookmarkEnd w:id="3"/>
    </w:p>
    <w:p w14:paraId="340F8D70" w14:textId="77777777" w:rsidR="00A61F9E" w:rsidRPr="00372468" w:rsidRDefault="00A61F9E" w:rsidP="00FE5F44">
      <w:pPr>
        <w:rPr>
          <w:lang w:eastAsia="fr-CA"/>
        </w:rPr>
      </w:pPr>
      <w:r w:rsidRPr="00372468">
        <w:rPr>
          <w:lang w:eastAsia="fr-CA"/>
        </w:rPr>
        <w:t>{Avis au lecteur sur l'accessibilité: Ce document est</w:t>
      </w:r>
      <w:r w:rsidR="0096481B" w:rsidRPr="00372468">
        <w:rPr>
          <w:lang w:eastAsia="fr-CA"/>
        </w:rPr>
        <w:t xml:space="preserve"> conforme au standard SGQRI 008</w:t>
      </w:r>
      <w:r w:rsidR="00D33079" w:rsidRPr="00372468">
        <w:rPr>
          <w:lang w:eastAsia="fr-CA"/>
        </w:rPr>
        <w:noBreakHyphen/>
      </w:r>
      <w:r w:rsidRPr="00372468">
        <w:rPr>
          <w:lang w:eastAsia="fr-CA"/>
        </w:rPr>
        <w:t>2</w:t>
      </w:r>
      <w:r w:rsidR="00D33079" w:rsidRPr="00372468">
        <w:rPr>
          <w:lang w:eastAsia="fr-CA"/>
        </w:rPr>
        <w:t>.0</w:t>
      </w:r>
      <w:r w:rsidRPr="00372468">
        <w:rPr>
          <w:lang w:eastAsia="fr-CA"/>
        </w:rPr>
        <w:t xml:space="preserve"> du Gouvernement du Québec sur l'accessibilité d'un document téléchargeable, afin d'être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53B1D2E9" w14:textId="77777777" w:rsidR="00160C63" w:rsidRPr="00372468" w:rsidRDefault="00A61F9E" w:rsidP="008060AF">
      <w:r w:rsidRPr="00372468">
        <w:t>Cette version de rechange équivalente et ac</w:t>
      </w:r>
      <w:r w:rsidR="00920BC8" w:rsidRPr="00372468">
        <w:t>cessible a été produite par le S</w:t>
      </w:r>
      <w:r w:rsidR="00C01B64" w:rsidRPr="00372468">
        <w:t xml:space="preserve">ervice </w:t>
      </w:r>
      <w:r w:rsidR="00375032" w:rsidRPr="00372468">
        <w:t>de l'adaptation de l'i</w:t>
      </w:r>
      <w:r w:rsidR="000E1DBB" w:rsidRPr="00372468">
        <w:t xml:space="preserve">nformation </w:t>
      </w:r>
      <w:r w:rsidRPr="00372468">
        <w:t>de l'Institut Nazareth et Louis-Braille faisan</w:t>
      </w:r>
      <w:r w:rsidR="00C01B64" w:rsidRPr="00372468">
        <w:t>t partie du Centre </w:t>
      </w:r>
      <w:r w:rsidR="00CA22FB" w:rsidRPr="00372468">
        <w:t>Intégré de</w:t>
      </w:r>
      <w:r w:rsidRPr="00372468">
        <w:t xml:space="preserve"> Santé et de Services </w:t>
      </w:r>
      <w:r w:rsidR="00CA22FB" w:rsidRPr="00372468">
        <w:t>Sociaux de la Montérégie</w:t>
      </w:r>
      <w:r w:rsidR="00CA22FB" w:rsidRPr="00372468">
        <w:noBreakHyphen/>
      </w:r>
      <w:r w:rsidR="008060AF" w:rsidRPr="00372468">
        <w:t>Centre.</w:t>
      </w:r>
    </w:p>
    <w:p w14:paraId="67F50A96" w14:textId="6468D63D" w:rsidR="00A71451" w:rsidRPr="00372468" w:rsidRDefault="00A61F9E" w:rsidP="00A61F9E">
      <w:pPr>
        <w:rPr>
          <w:lang w:eastAsia="fr-CA"/>
        </w:rPr>
      </w:pPr>
      <w:r w:rsidRPr="00372468">
        <w:rPr>
          <w:lang w:eastAsia="fr-CA"/>
        </w:rPr>
        <w:t>955, rue d'Assigny – local 139</w:t>
      </w:r>
      <w:r w:rsidRPr="00372468">
        <w:rPr>
          <w:lang w:eastAsia="fr-CA"/>
        </w:rPr>
        <w:br/>
        <w:t>Longueuil (Québec) J4K 5C3</w:t>
      </w:r>
      <w:r w:rsidRPr="00372468">
        <w:rPr>
          <w:lang w:eastAsia="fr-CA"/>
        </w:rPr>
        <w:br/>
        <w:t>Téléphone: 45</w:t>
      </w:r>
      <w:r w:rsidR="00191960" w:rsidRPr="00372468">
        <w:rPr>
          <w:lang w:eastAsia="fr-CA"/>
        </w:rPr>
        <w:t>0</w:t>
      </w:r>
      <w:r w:rsidR="00191960">
        <w:rPr>
          <w:lang w:eastAsia="fr-CA"/>
        </w:rPr>
        <w:t> </w:t>
      </w:r>
      <w:r w:rsidR="00191960" w:rsidRPr="00372468">
        <w:rPr>
          <w:lang w:eastAsia="fr-CA"/>
        </w:rPr>
        <w:t>46</w:t>
      </w:r>
      <w:r w:rsidRPr="00372468">
        <w:rPr>
          <w:lang w:eastAsia="fr-CA"/>
        </w:rPr>
        <w:t xml:space="preserve">3-1710, poste </w:t>
      </w:r>
      <w:r w:rsidR="00537399" w:rsidRPr="00372468">
        <w:rPr>
          <w:lang w:eastAsia="fr-CA"/>
        </w:rPr>
        <w:t>159</w:t>
      </w:r>
      <w:r w:rsidRPr="00372468">
        <w:rPr>
          <w:lang w:eastAsia="fr-CA"/>
        </w:rPr>
        <w:t>346</w:t>
      </w:r>
      <w:r w:rsidRPr="00372468">
        <w:rPr>
          <w:lang w:eastAsia="fr-CA"/>
        </w:rPr>
        <w:br/>
        <w:t xml:space="preserve">Sans frais: </w:t>
      </w:r>
      <w:r w:rsidR="00191960" w:rsidRPr="00372468">
        <w:rPr>
          <w:lang w:eastAsia="fr-CA"/>
        </w:rPr>
        <w:t>1</w:t>
      </w:r>
      <w:r w:rsidR="00191960">
        <w:rPr>
          <w:lang w:eastAsia="fr-CA"/>
        </w:rPr>
        <w:t> </w:t>
      </w:r>
      <w:r w:rsidR="00191960" w:rsidRPr="00372468">
        <w:rPr>
          <w:lang w:eastAsia="fr-CA"/>
        </w:rPr>
        <w:t>800</w:t>
      </w:r>
      <w:r w:rsidR="00191960">
        <w:rPr>
          <w:lang w:eastAsia="fr-CA"/>
        </w:rPr>
        <w:t> </w:t>
      </w:r>
      <w:r w:rsidR="00191960" w:rsidRPr="00372468">
        <w:rPr>
          <w:lang w:eastAsia="fr-CA"/>
        </w:rPr>
        <w:t>36</w:t>
      </w:r>
      <w:r w:rsidRPr="00372468">
        <w:rPr>
          <w:lang w:eastAsia="fr-CA"/>
        </w:rPr>
        <w:t xml:space="preserve">1-7063, poste </w:t>
      </w:r>
      <w:r w:rsidR="00537399" w:rsidRPr="00372468">
        <w:rPr>
          <w:lang w:eastAsia="fr-CA"/>
        </w:rPr>
        <w:t>159</w:t>
      </w:r>
      <w:r w:rsidRPr="00372468">
        <w:rPr>
          <w:lang w:eastAsia="fr-CA"/>
        </w:rPr>
        <w:t>346</w:t>
      </w:r>
      <w:r w:rsidRPr="00372468">
        <w:rPr>
          <w:lang w:eastAsia="fr-CA"/>
        </w:rPr>
        <w:br/>
        <w:t>Télécopieur: 45</w:t>
      </w:r>
      <w:r w:rsidR="00191960" w:rsidRPr="00372468">
        <w:rPr>
          <w:lang w:eastAsia="fr-CA"/>
        </w:rPr>
        <w:t>0</w:t>
      </w:r>
      <w:r w:rsidR="00191960">
        <w:rPr>
          <w:lang w:eastAsia="fr-CA"/>
        </w:rPr>
        <w:t> </w:t>
      </w:r>
      <w:r w:rsidR="00191960" w:rsidRPr="00372468">
        <w:rPr>
          <w:lang w:eastAsia="fr-CA"/>
        </w:rPr>
        <w:t>67</w:t>
      </w:r>
      <w:r w:rsidRPr="00372468">
        <w:rPr>
          <w:lang w:eastAsia="fr-CA"/>
        </w:rPr>
        <w:t>0-0220</w:t>
      </w:r>
      <w:r w:rsidRPr="00372468">
        <w:rPr>
          <w:lang w:eastAsia="fr-CA"/>
        </w:rPr>
        <w:br/>
        <w:t xml:space="preserve">Courriel: </w:t>
      </w:r>
      <w:hyperlink r:id="rId11" w:history="1">
        <w:r w:rsidR="00972E72" w:rsidRPr="00C93A03">
          <w:rPr>
            <w:rStyle w:val="Lienhypertexte"/>
          </w:rPr>
          <w:t>braille.inlb@ssss.gouv.qc.ca</w:t>
        </w:r>
      </w:hyperlink>
    </w:p>
    <w:p w14:paraId="3ED2620E" w14:textId="77777777" w:rsidR="00710051" w:rsidRDefault="00710051" w:rsidP="00A61F9E">
      <w:pPr>
        <w:rPr>
          <w:rFonts w:cs="Arial"/>
          <w:lang w:eastAsia="fr-CA"/>
        </w:rPr>
      </w:pPr>
      <w:r w:rsidRPr="003119B7">
        <w:rPr>
          <w:rFonts w:cs="Arial"/>
          <w:lang w:eastAsia="fr-CA"/>
        </w:rPr>
        <w:t>En cas de divergence entre la présente version et la version officielle, cette dernière prévaut en tout temps</w:t>
      </w:r>
      <w:r w:rsidRPr="00932556">
        <w:rPr>
          <w:rFonts w:cs="Arial"/>
          <w:lang w:eastAsia="fr-CA"/>
        </w:rPr>
        <w:t>.</w:t>
      </w:r>
    </w:p>
    <w:p w14:paraId="3EA40372" w14:textId="430C02C0" w:rsidR="00A61F9E" w:rsidRPr="00372468" w:rsidRDefault="00A61F9E" w:rsidP="00A61F9E">
      <w:pPr>
        <w:rPr>
          <w:lang w:eastAsia="fr-CA"/>
        </w:rPr>
      </w:pPr>
      <w:r w:rsidRPr="00372468">
        <w:rPr>
          <w:lang w:eastAsia="fr-CA"/>
        </w:rPr>
        <w:t xml:space="preserve">Notes: Assurez-vous de modifier les paramètres de votre logiciel lecteur d'écran, tel que </w:t>
      </w:r>
      <w:proofErr w:type="spellStart"/>
      <w:r w:rsidRPr="00372468">
        <w:rPr>
          <w:lang w:eastAsia="fr-CA"/>
        </w:rPr>
        <w:t>Jaws</w:t>
      </w:r>
      <w:proofErr w:type="spellEnd"/>
      <w:r w:rsidRPr="00372468">
        <w:rPr>
          <w:lang w:eastAsia="fr-CA"/>
        </w:rPr>
        <w:t>, en activant la détection des langues et la lecture de la plupart des ponctuations.</w:t>
      </w:r>
      <w:r w:rsidR="00C67802" w:rsidRPr="00372468">
        <w:rPr>
          <w:lang w:eastAsia="fr-CA"/>
        </w:rPr>
        <w:t>}</w:t>
      </w:r>
    </w:p>
    <w:p w14:paraId="3524F5EB" w14:textId="77777777" w:rsidR="00C67802" w:rsidRPr="00372468" w:rsidRDefault="00A61F9E" w:rsidP="00530E03">
      <w:pPr>
        <w:pStyle w:val="Titre1"/>
        <w:rPr>
          <w:lang w:eastAsia="fr-CA"/>
        </w:rPr>
      </w:pPr>
      <w:bookmarkStart w:id="4" w:name="_Toc222997525"/>
      <w:r w:rsidRPr="00372468">
        <w:rPr>
          <w:lang w:eastAsia="fr-CA"/>
        </w:rPr>
        <w:t>Symboles spéciaux</w:t>
      </w:r>
      <w:bookmarkEnd w:id="4"/>
    </w:p>
    <w:p w14:paraId="65FB197A" w14:textId="7348262A" w:rsidR="00684FBB" w:rsidRPr="00372468" w:rsidRDefault="00797660" w:rsidP="00CC7AA8">
      <w:r w:rsidRPr="00372468">
        <w:t>{n suivi d'un chiffre, d'un * ou de tout autre indicateur d'appel} indique la présence d'un appel de note dans le texte et introduit la note de bas de page correspondante</w:t>
      </w:r>
    </w:p>
    <w:p w14:paraId="452B11B9" w14:textId="336AD42B" w:rsidR="004C677F" w:rsidRPr="00372468" w:rsidRDefault="004C677F" w:rsidP="00CC7AA8">
      <w:r w:rsidRPr="00372468">
        <w:t>{* * *} symboles de séparation</w:t>
      </w:r>
    </w:p>
    <w:p w14:paraId="6D0D46BE" w14:textId="77777777" w:rsidR="00C67802" w:rsidRPr="00372468" w:rsidRDefault="00C67802" w:rsidP="00530E03">
      <w:pPr>
        <w:pStyle w:val="Titre1"/>
      </w:pPr>
      <w:bookmarkStart w:id="5" w:name="_Toc222997526"/>
      <w:r w:rsidRPr="00372468">
        <w:t>Liens de navigation</w:t>
      </w:r>
      <w:bookmarkEnd w:id="5"/>
    </w:p>
    <w:p w14:paraId="19F4950F" w14:textId="320A646D" w:rsidR="00972E72" w:rsidRDefault="00D82000">
      <w:pPr>
        <w:pStyle w:val="TM1"/>
        <w:tabs>
          <w:tab w:val="right" w:leader="dot" w:pos="9350"/>
        </w:tabs>
        <w:rPr>
          <w:rFonts w:asciiTheme="minorHAnsi" w:eastAsiaTheme="minorEastAsia" w:hAnsiTheme="minorHAnsi" w:cstheme="minorBidi"/>
          <w:noProof/>
          <w:kern w:val="2"/>
          <w:lang w:eastAsia="fr-CA"/>
          <w14:ligatures w14:val="standardContextual"/>
        </w:rPr>
      </w:pPr>
      <w:r w:rsidRPr="00372468">
        <w:lastRenderedPageBreak/>
        <w:fldChar w:fldCharType="begin"/>
      </w:r>
      <w:r w:rsidRPr="00372468">
        <w:instrText xml:space="preserve"> TOC \o "1-4" \n \h \z \u </w:instrText>
      </w:r>
      <w:r w:rsidRPr="00372468">
        <w:fldChar w:fldCharType="separate"/>
      </w:r>
      <w:hyperlink w:anchor="_Toc222997524" w:history="1">
        <w:r w:rsidR="00972E72" w:rsidRPr="003D63BC">
          <w:rPr>
            <w:rStyle w:val="Lienhypertexte"/>
            <w:noProof/>
          </w:rPr>
          <w:t>Notes du producteur</w:t>
        </w:r>
      </w:hyperlink>
    </w:p>
    <w:p w14:paraId="5707303F"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25" w:history="1">
        <w:r w:rsidRPr="003D63BC">
          <w:rPr>
            <w:rStyle w:val="Lienhypertexte"/>
            <w:noProof/>
            <w:lang w:eastAsia="fr-CA"/>
          </w:rPr>
          <w:t>Symboles spéciaux</w:t>
        </w:r>
      </w:hyperlink>
    </w:p>
    <w:p w14:paraId="49D2CBE2"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26" w:history="1">
        <w:r w:rsidRPr="003D63BC">
          <w:rPr>
            <w:rStyle w:val="Lienhypertexte"/>
            <w:noProof/>
          </w:rPr>
          <w:t>Liens de navigation</w:t>
        </w:r>
      </w:hyperlink>
    </w:p>
    <w:p w14:paraId="36E485A1"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27" w:history="1">
        <w:r w:rsidRPr="003D63BC">
          <w:rPr>
            <w:rStyle w:val="Lienhypertexte"/>
            <w:noProof/>
          </w:rPr>
          <w:t>Informations de couverture</w:t>
        </w:r>
      </w:hyperlink>
    </w:p>
    <w:p w14:paraId="77E733DF"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28" w:history="1">
        <w:r w:rsidRPr="003D63BC">
          <w:rPr>
            <w:rStyle w:val="Lienhypertexte"/>
            <w:noProof/>
          </w:rPr>
          <w:t>Table des matières</w:t>
        </w:r>
      </w:hyperlink>
    </w:p>
    <w:p w14:paraId="7BBDEFAA"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29" w:history="1">
        <w:r w:rsidRPr="003D63BC">
          <w:rPr>
            <w:rStyle w:val="Lienhypertexte"/>
            <w:noProof/>
          </w:rPr>
          <w:t>Glossaire</w:t>
        </w:r>
      </w:hyperlink>
    </w:p>
    <w:p w14:paraId="40A03E20"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30" w:history="1">
        <w:r w:rsidRPr="003D63BC">
          <w:rPr>
            <w:rStyle w:val="Lienhypertexte"/>
            <w:noProof/>
          </w:rPr>
          <w:t>Message du président du conseil d'administration du FRQ</w:t>
        </w:r>
      </w:hyperlink>
    </w:p>
    <w:p w14:paraId="5E7C24B8"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31" w:history="1">
        <w:r w:rsidRPr="003D63BC">
          <w:rPr>
            <w:rStyle w:val="Lienhypertexte"/>
            <w:noProof/>
          </w:rPr>
          <w:t>Message du scientifique en chef du Québec et président-directeur général du FRQ</w:t>
        </w:r>
      </w:hyperlink>
    </w:p>
    <w:p w14:paraId="5B99918A"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32" w:history="1">
        <w:r w:rsidRPr="003D63BC">
          <w:rPr>
            <w:rStyle w:val="Lienhypertexte"/>
            <w:noProof/>
          </w:rPr>
          <w:t>L'organisation en bref</w:t>
        </w:r>
      </w:hyperlink>
    </w:p>
    <w:p w14:paraId="2D714E26"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33" w:history="1">
        <w:r w:rsidRPr="003D63BC">
          <w:rPr>
            <w:rStyle w:val="Lienhypertexte"/>
            <w:noProof/>
          </w:rPr>
          <w:t>Notre énoncé de mission</w:t>
        </w:r>
      </w:hyperlink>
    </w:p>
    <w:p w14:paraId="6ECFDAAC"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34" w:history="1">
        <w:r w:rsidRPr="003D63BC">
          <w:rPr>
            <w:rStyle w:val="Lienhypertexte"/>
            <w:noProof/>
          </w:rPr>
          <w:t>Notre énoncé de vision</w:t>
        </w:r>
      </w:hyperlink>
    </w:p>
    <w:p w14:paraId="3704F4A4"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35" w:history="1">
        <w:r w:rsidRPr="003D63BC">
          <w:rPr>
            <w:rStyle w:val="Lienhypertexte"/>
            <w:noProof/>
          </w:rPr>
          <w:t>Nos valeurs</w:t>
        </w:r>
      </w:hyperlink>
    </w:p>
    <w:p w14:paraId="542A10AB"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36" w:history="1">
        <w:r w:rsidRPr="003D63BC">
          <w:rPr>
            <w:rStyle w:val="Lienhypertexte"/>
            <w:noProof/>
          </w:rPr>
          <w:t>Chiffres clés en 2024-2025</w:t>
        </w:r>
      </w:hyperlink>
    </w:p>
    <w:p w14:paraId="6CCE48D5"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37" w:history="1">
        <w:r w:rsidRPr="003D63BC">
          <w:rPr>
            <w:rStyle w:val="Lienhypertexte"/>
            <w:noProof/>
          </w:rPr>
          <w:t>Analyse de l'environnement</w:t>
        </w:r>
      </w:hyperlink>
    </w:p>
    <w:p w14:paraId="40CD15FB"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38" w:history="1">
        <w:r w:rsidRPr="003D63BC">
          <w:rPr>
            <w:rStyle w:val="Lienhypertexte"/>
            <w:noProof/>
          </w:rPr>
          <w:t>Contexte externe</w:t>
        </w:r>
      </w:hyperlink>
    </w:p>
    <w:p w14:paraId="16D108BD"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39" w:history="1">
        <w:r w:rsidRPr="003D63BC">
          <w:rPr>
            <w:rStyle w:val="Lienhypertexte"/>
            <w:noProof/>
          </w:rPr>
          <w:t>Contexte interne</w:t>
        </w:r>
      </w:hyperlink>
    </w:p>
    <w:p w14:paraId="6C490A3B"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40" w:history="1">
        <w:r w:rsidRPr="003D63BC">
          <w:rPr>
            <w:rStyle w:val="Lienhypertexte"/>
            <w:noProof/>
          </w:rPr>
          <w:t>Choix stratégiques</w:t>
        </w:r>
      </w:hyperlink>
    </w:p>
    <w:p w14:paraId="491A75E4"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41" w:history="1">
        <w:r w:rsidRPr="003D63BC">
          <w:rPr>
            <w:rStyle w:val="Lienhypertexte"/>
            <w:noProof/>
          </w:rPr>
          <w:t>Enjeu stratégique 1. Développement et attraction de talents diversifiés en recherche</w:t>
        </w:r>
      </w:hyperlink>
    </w:p>
    <w:p w14:paraId="17297A6E"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42" w:history="1">
        <w:r w:rsidRPr="003D63BC">
          <w:rPr>
            <w:rStyle w:val="Lienhypertexte"/>
            <w:noProof/>
          </w:rPr>
          <w:t>Orientation 1. Établir un environnement de recherche attractif pour les talents, valorisant l'excellence et les parcours diversifiés</w:t>
        </w:r>
      </w:hyperlink>
    </w:p>
    <w:p w14:paraId="2D4A9631"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43" w:history="1">
        <w:r w:rsidRPr="003D63BC">
          <w:rPr>
            <w:rStyle w:val="Lienhypertexte"/>
            <w:noProof/>
          </w:rPr>
          <w:t>Objectif 1.1. Accroître l'attractivité de la recherche auprès de la relève d'ici et d'ailleurs</w:t>
        </w:r>
      </w:hyperlink>
    </w:p>
    <w:p w14:paraId="2170B38A"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44" w:history="1">
        <w:r w:rsidRPr="003D63BC">
          <w:rPr>
            <w:rStyle w:val="Lienhypertexte"/>
            <w:noProof/>
          </w:rPr>
          <w:t>Objectif 1.2. Valoriser les compétences de la relève en recherche auprès d'une pluralité de milieux</w:t>
        </w:r>
      </w:hyperlink>
    </w:p>
    <w:p w14:paraId="7BA47186"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45" w:history="1">
        <w:r w:rsidRPr="003D63BC">
          <w:rPr>
            <w:rStyle w:val="Lienhypertexte"/>
            <w:noProof/>
          </w:rPr>
          <w:t>Enjeu stratégique 2. Une recherche libre et fondamentale pour connaître et comprendre le monde</w:t>
        </w:r>
      </w:hyperlink>
    </w:p>
    <w:p w14:paraId="6EA40AF4"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46" w:history="1">
        <w:r w:rsidRPr="003D63BC">
          <w:rPr>
            <w:rStyle w:val="Lienhypertexte"/>
            <w:noProof/>
          </w:rPr>
          <w:t>Orientation 2. Déployer une capacité de recherche forte et diverse, reconnue pour son excellence, affirmant le rôle crucial de la recherche libre et fondamentale</w:t>
        </w:r>
      </w:hyperlink>
    </w:p>
    <w:p w14:paraId="2645146D"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47" w:history="1">
        <w:r w:rsidRPr="003D63BC">
          <w:rPr>
            <w:rStyle w:val="Lienhypertexte"/>
            <w:noProof/>
          </w:rPr>
          <w:t>Objectif 2.1. Développer la pleine capacité de recherche libre et fondamentale</w:t>
        </w:r>
      </w:hyperlink>
    </w:p>
    <w:p w14:paraId="432D4EB9"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48" w:history="1">
        <w:r w:rsidRPr="003D63BC">
          <w:rPr>
            <w:rStyle w:val="Lienhypertexte"/>
            <w:noProof/>
          </w:rPr>
          <w:t>Objectif 2.2. Améliorer la reconnaissance du rôle de la recherche libre et fondamentale</w:t>
        </w:r>
      </w:hyperlink>
    </w:p>
    <w:p w14:paraId="3C31E0BB"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49" w:history="1">
        <w:r w:rsidRPr="003D63BC">
          <w:rPr>
            <w:rStyle w:val="Lienhypertexte"/>
            <w:noProof/>
          </w:rPr>
          <w:t>Objectif 2.3. Renforcer le positionnement de la recherche québécoise sur les scènes canadienne et internationale</w:t>
        </w:r>
      </w:hyperlink>
    </w:p>
    <w:p w14:paraId="60873162"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50" w:history="1">
        <w:r w:rsidRPr="003D63BC">
          <w:rPr>
            <w:rStyle w:val="Lienhypertexte"/>
            <w:noProof/>
          </w:rPr>
          <w:t>Enjeu stratégique 3. La recherche en réponse à la complexité des transformations sociétales et des situations de crise</w:t>
        </w:r>
      </w:hyperlink>
    </w:p>
    <w:p w14:paraId="3D7E796F"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51" w:history="1">
        <w:r w:rsidRPr="003D63BC">
          <w:rPr>
            <w:rStyle w:val="Lienhypertexte"/>
            <w:noProof/>
          </w:rPr>
          <w:t>Orientation 3. Faciliter l'émergence de solutions par la recherche sur les grands défis de société</w:t>
        </w:r>
      </w:hyperlink>
    </w:p>
    <w:p w14:paraId="38056254"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52" w:history="1">
        <w:r w:rsidRPr="003D63BC">
          <w:rPr>
            <w:rStyle w:val="Lienhypertexte"/>
            <w:noProof/>
          </w:rPr>
          <w:t>Objectif 3.1. Accélérer les maillages intersectoriels en recherche en réponse à la complexité des défis</w:t>
        </w:r>
      </w:hyperlink>
    </w:p>
    <w:p w14:paraId="419A0389"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53" w:history="1">
        <w:r w:rsidRPr="003D63BC">
          <w:rPr>
            <w:rStyle w:val="Lienhypertexte"/>
            <w:noProof/>
          </w:rPr>
          <w:t>Objectif 3.2. Intensifier le dialogue entre la science et le grand public</w:t>
        </w:r>
      </w:hyperlink>
    </w:p>
    <w:p w14:paraId="4C868280"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54" w:history="1">
        <w:r w:rsidRPr="003D63BC">
          <w:rPr>
            <w:rStyle w:val="Lienhypertexte"/>
            <w:noProof/>
          </w:rPr>
          <w:t>Objectif 3.3. Accroître l'utilisation des résultats de la recherche par une diversité de milieux</w:t>
        </w:r>
      </w:hyperlink>
    </w:p>
    <w:p w14:paraId="5F493945"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55" w:history="1">
        <w:r w:rsidRPr="003D63BC">
          <w:rPr>
            <w:rStyle w:val="Lienhypertexte"/>
            <w:noProof/>
          </w:rPr>
          <w:t>Enjeu stratégique 4. Le FRQ, acteur incontournable du soutien à la recherche</w:t>
        </w:r>
      </w:hyperlink>
    </w:p>
    <w:p w14:paraId="172704EE"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56" w:history="1">
        <w:r w:rsidRPr="003D63BC">
          <w:rPr>
            <w:rStyle w:val="Lienhypertexte"/>
            <w:noProof/>
          </w:rPr>
          <w:t>Orientation 4. Miser sur la mobilisation du personnel et la cohésion organisationnelle pour propulser l'excellence en recherche</w:t>
        </w:r>
      </w:hyperlink>
    </w:p>
    <w:p w14:paraId="4EF4D169"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57" w:history="1">
        <w:r w:rsidRPr="003D63BC">
          <w:rPr>
            <w:rStyle w:val="Lienhypertexte"/>
            <w:noProof/>
          </w:rPr>
          <w:t>Objectif 4.1. Accroître le développement de partenariats avec les acteurs de l'écosystème de la recherche et de l'innovation</w:t>
        </w:r>
      </w:hyperlink>
    </w:p>
    <w:p w14:paraId="211296C4" w14:textId="77777777" w:rsidR="00972E72" w:rsidRDefault="00972E72">
      <w:pPr>
        <w:pStyle w:val="TM4"/>
        <w:tabs>
          <w:tab w:val="right" w:leader="dot" w:pos="9350"/>
        </w:tabs>
        <w:rPr>
          <w:rFonts w:asciiTheme="minorHAnsi" w:eastAsiaTheme="minorEastAsia" w:hAnsiTheme="minorHAnsi" w:cstheme="minorBidi"/>
          <w:noProof/>
          <w:kern w:val="2"/>
          <w:lang w:eastAsia="fr-CA"/>
          <w14:ligatures w14:val="standardContextual"/>
        </w:rPr>
      </w:pPr>
      <w:hyperlink w:anchor="_Toc222997558" w:history="1">
        <w:r w:rsidRPr="003D63BC">
          <w:rPr>
            <w:rStyle w:val="Lienhypertexte"/>
            <w:noProof/>
          </w:rPr>
          <w:t>Objectif 4.2. Renforcer l'image de marque du FRQ</w:t>
        </w:r>
      </w:hyperlink>
    </w:p>
    <w:p w14:paraId="612EAD13" w14:textId="77777777" w:rsidR="00972E72" w:rsidRDefault="00972E72">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97559" w:history="1">
        <w:r w:rsidRPr="003D63BC">
          <w:rPr>
            <w:rStyle w:val="Lienhypertexte"/>
            <w:noProof/>
          </w:rPr>
          <w:t>Tableau synoptique</w:t>
        </w:r>
      </w:hyperlink>
    </w:p>
    <w:p w14:paraId="56B2A3DE"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60" w:history="1">
        <w:r w:rsidRPr="003D63BC">
          <w:rPr>
            <w:rStyle w:val="Lienhypertexte"/>
            <w:noProof/>
          </w:rPr>
          <w:t>Enjeu 1: Développement et attraction de talents diversifiés en recherche</w:t>
        </w:r>
      </w:hyperlink>
    </w:p>
    <w:p w14:paraId="1E45600E"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61" w:history="1">
        <w:r w:rsidRPr="003D63BC">
          <w:rPr>
            <w:rStyle w:val="Lienhypertexte"/>
            <w:noProof/>
          </w:rPr>
          <w:t>Orientation 1: Établir un environnement de recherche attractif pour les talents, valorisant l'excellence et les parcours diversifiés</w:t>
        </w:r>
      </w:hyperlink>
    </w:p>
    <w:p w14:paraId="6682BBD8"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62" w:history="1">
        <w:r w:rsidRPr="003D63BC">
          <w:rPr>
            <w:rStyle w:val="Lienhypertexte"/>
            <w:noProof/>
          </w:rPr>
          <w:t>Enjeu 2: Une recherche libre et fondamentale pour connaître et comprendre le monde</w:t>
        </w:r>
      </w:hyperlink>
    </w:p>
    <w:p w14:paraId="406D479A"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63" w:history="1">
        <w:r w:rsidRPr="003D63BC">
          <w:rPr>
            <w:rStyle w:val="Lienhypertexte"/>
            <w:noProof/>
          </w:rPr>
          <w:t>Orientation 2: Déployer une capacité de recherche forte et diverse, reconnue pour son excellence, affirmant le rôle crucial de la recherche libre et fondamentale</w:t>
        </w:r>
      </w:hyperlink>
    </w:p>
    <w:p w14:paraId="3B60BBA2"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64" w:history="1">
        <w:r w:rsidRPr="003D63BC">
          <w:rPr>
            <w:rStyle w:val="Lienhypertexte"/>
            <w:noProof/>
          </w:rPr>
          <w:t>Enjeu 3: La recherche en réponse à la complexité des transformations sociétales et des situations de crise</w:t>
        </w:r>
      </w:hyperlink>
    </w:p>
    <w:p w14:paraId="090B03C8"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65" w:history="1">
        <w:r w:rsidRPr="003D63BC">
          <w:rPr>
            <w:rStyle w:val="Lienhypertexte"/>
            <w:noProof/>
          </w:rPr>
          <w:t>Orientation 3: Faciliter l'émergence de solutions par la recherche sur les grands défis de société</w:t>
        </w:r>
      </w:hyperlink>
    </w:p>
    <w:p w14:paraId="069CBF8A" w14:textId="77777777" w:rsidR="00972E72" w:rsidRDefault="00972E72">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2997566" w:history="1">
        <w:r w:rsidRPr="003D63BC">
          <w:rPr>
            <w:rStyle w:val="Lienhypertexte"/>
            <w:noProof/>
          </w:rPr>
          <w:t>Enjeu 4: Le FRQ, acteur incontournable du soutien à la recherche</w:t>
        </w:r>
      </w:hyperlink>
    </w:p>
    <w:p w14:paraId="466CC73B" w14:textId="77777777" w:rsidR="00972E72" w:rsidRDefault="00972E72">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2997567" w:history="1">
        <w:r w:rsidRPr="003D63BC">
          <w:rPr>
            <w:rStyle w:val="Lienhypertexte"/>
            <w:noProof/>
          </w:rPr>
          <w:t>Orientation 4: Miser sur la mobilisation du personnel et la cohésion organisationnelle pour propulser l'excellence en recherche</w:t>
        </w:r>
      </w:hyperlink>
    </w:p>
    <w:p w14:paraId="44BB2A79" w14:textId="562401D1" w:rsidR="00C67802" w:rsidRPr="00372468" w:rsidRDefault="00D82000" w:rsidP="00530E03">
      <w:pPr>
        <w:pStyle w:val="Titre1"/>
      </w:pPr>
      <w:r w:rsidRPr="00372468">
        <w:fldChar w:fldCharType="end"/>
      </w:r>
      <w:bookmarkStart w:id="6" w:name="_Toc222997527"/>
      <w:r w:rsidR="00C67802" w:rsidRPr="00372468">
        <w:t>Informations de couverture</w:t>
      </w:r>
      <w:bookmarkEnd w:id="6"/>
    </w:p>
    <w:p w14:paraId="6E7D58DC" w14:textId="76CD2C6C" w:rsidR="00F008F0" w:rsidRPr="00EA6902" w:rsidRDefault="00F008F0" w:rsidP="00614641">
      <w:pPr>
        <w:rPr>
          <w:i/>
          <w:iCs/>
        </w:rPr>
      </w:pPr>
      <w:r w:rsidRPr="00EA6902">
        <w:rPr>
          <w:b/>
          <w:bCs/>
        </w:rPr>
        <w:t>Fonds de recherche du Québec</w:t>
      </w:r>
      <w:r w:rsidR="00595967" w:rsidRPr="00372468">
        <w:rPr>
          <w:b/>
          <w:bCs/>
        </w:rPr>
        <w:br/>
      </w:r>
      <w:r w:rsidRPr="00EA6902">
        <w:rPr>
          <w:i/>
          <w:iCs/>
        </w:rPr>
        <w:t xml:space="preserve">Nature et technologies </w:t>
      </w:r>
      <w:r w:rsidR="001B59DE" w:rsidRPr="00372468">
        <w:rPr>
          <w:i/>
          <w:iCs/>
        </w:rPr>
        <w:t xml:space="preserve">– </w:t>
      </w:r>
      <w:r w:rsidRPr="00EA6902">
        <w:rPr>
          <w:i/>
          <w:iCs/>
        </w:rPr>
        <w:t xml:space="preserve">Santé </w:t>
      </w:r>
      <w:r w:rsidR="001B59DE" w:rsidRPr="00372468">
        <w:rPr>
          <w:i/>
          <w:iCs/>
        </w:rPr>
        <w:t xml:space="preserve">– </w:t>
      </w:r>
      <w:r w:rsidRPr="00EA6902">
        <w:rPr>
          <w:i/>
          <w:iCs/>
        </w:rPr>
        <w:t>Société et culture</w:t>
      </w:r>
    </w:p>
    <w:p w14:paraId="3C61D68D" w14:textId="6689AF9D" w:rsidR="00F008F0" w:rsidRPr="00372468" w:rsidRDefault="00F008F0" w:rsidP="00614641">
      <w:pPr>
        <w:pStyle w:val="NormalGras"/>
      </w:pPr>
      <w:r w:rsidRPr="00372468">
        <w:t>Plan stratégique</w:t>
      </w:r>
      <w:r w:rsidR="00614641" w:rsidRPr="00372468">
        <w:t xml:space="preserve">: </w:t>
      </w:r>
      <w:r w:rsidRPr="00372468">
        <w:t>2025-2028</w:t>
      </w:r>
    </w:p>
    <w:p w14:paraId="3B2D85DD" w14:textId="0F6EF468" w:rsidR="00595967" w:rsidRPr="00372468" w:rsidRDefault="00595967" w:rsidP="00614641">
      <w:r w:rsidRPr="00372468">
        <w:t xml:space="preserve">{Logo </w:t>
      </w:r>
      <w:r w:rsidR="00F008F0" w:rsidRPr="00EA6902">
        <w:t>Votre gouvernement</w:t>
      </w:r>
      <w:r w:rsidRPr="00372468">
        <w:t xml:space="preserve"> du Québec}</w:t>
      </w:r>
      <w:r w:rsidR="001B59DE" w:rsidRPr="00372468">
        <w:br/>
      </w:r>
      <w:r w:rsidRPr="00372468">
        <w:t>{Logo du Gouvernement du Québec}</w:t>
      </w:r>
    </w:p>
    <w:p w14:paraId="154EFE20" w14:textId="49502738" w:rsidR="00F008F0" w:rsidRPr="00EA6902" w:rsidRDefault="002A7F6E" w:rsidP="00614641">
      <w:r>
        <w:t>{Page II – page non numérotée}</w:t>
      </w:r>
    </w:p>
    <w:p w14:paraId="50F0FB8B" w14:textId="3B946D3A" w:rsidR="00F008F0" w:rsidRPr="00372468" w:rsidRDefault="00F008F0" w:rsidP="00595967">
      <w:pPr>
        <w:pStyle w:val="Titre1"/>
      </w:pPr>
      <w:bookmarkStart w:id="7" w:name="_Toc222997528"/>
      <w:r w:rsidRPr="00372468">
        <w:t>T</w:t>
      </w:r>
      <w:r w:rsidR="001B59DE" w:rsidRPr="00372468">
        <w:t>able des matières</w:t>
      </w:r>
      <w:bookmarkEnd w:id="7"/>
    </w:p>
    <w:p w14:paraId="47EEDA1D" w14:textId="77777777" w:rsidR="00F008F0" w:rsidRPr="00372468" w:rsidRDefault="00F008F0" w:rsidP="001B59DE">
      <w:pPr>
        <w:pStyle w:val="NormalGras"/>
      </w:pPr>
      <w:r w:rsidRPr="00372468">
        <w:t>GLOSSAIRE</w:t>
      </w:r>
      <w:r w:rsidR="00614641" w:rsidRPr="00372468">
        <w:t xml:space="preserve">: </w:t>
      </w:r>
      <w:r w:rsidRPr="00372468">
        <w:t>IV</w:t>
      </w:r>
    </w:p>
    <w:p w14:paraId="3132637A" w14:textId="77777777" w:rsidR="00F008F0" w:rsidRPr="00372468" w:rsidRDefault="00F008F0" w:rsidP="001B59DE">
      <w:pPr>
        <w:pStyle w:val="NormalGras"/>
      </w:pPr>
      <w:r w:rsidRPr="00372468">
        <w:t>MESSAGE DU PRÉSIDENT DU CONSEIL D</w:t>
      </w:r>
      <w:r w:rsidR="00614641" w:rsidRPr="00372468">
        <w:t>'</w:t>
      </w:r>
      <w:r w:rsidRPr="00372468">
        <w:t>ADMINISTRATION DU FRQ</w:t>
      </w:r>
      <w:r w:rsidR="00614641" w:rsidRPr="00372468">
        <w:t xml:space="preserve">: </w:t>
      </w:r>
      <w:r w:rsidRPr="00372468">
        <w:t>V</w:t>
      </w:r>
    </w:p>
    <w:p w14:paraId="751F0A19" w14:textId="77777777" w:rsidR="00F008F0" w:rsidRPr="00372468" w:rsidRDefault="00F008F0" w:rsidP="001B59DE">
      <w:pPr>
        <w:pStyle w:val="NormalGras"/>
      </w:pPr>
      <w:r w:rsidRPr="00372468">
        <w:t>MESSAGE DU SCIENTIFIQUE EN CHEF DU QUÉBEC ET PRÉSIDENT-DIRECTEUR GÉNÉRAL DU FRQ</w:t>
      </w:r>
      <w:r w:rsidR="00614641" w:rsidRPr="00372468">
        <w:t xml:space="preserve">: </w:t>
      </w:r>
      <w:r w:rsidRPr="00372468">
        <w:t>VI</w:t>
      </w:r>
    </w:p>
    <w:p w14:paraId="42D34590" w14:textId="77777777" w:rsidR="00F008F0" w:rsidRPr="00372468" w:rsidRDefault="00F008F0" w:rsidP="001B59DE">
      <w:pPr>
        <w:pStyle w:val="NormalGras"/>
      </w:pPr>
      <w:r w:rsidRPr="00372468">
        <w:t>L</w:t>
      </w:r>
      <w:r w:rsidR="00614641" w:rsidRPr="00372468">
        <w:t>'</w:t>
      </w:r>
      <w:r w:rsidRPr="00372468">
        <w:t>ORGANISATION EN BREF</w:t>
      </w:r>
      <w:r w:rsidR="00614641" w:rsidRPr="00372468">
        <w:t xml:space="preserve">: </w:t>
      </w:r>
      <w:r w:rsidRPr="00372468">
        <w:t>1</w:t>
      </w:r>
    </w:p>
    <w:p w14:paraId="3E206F1E" w14:textId="77777777" w:rsidR="00F008F0" w:rsidRPr="00372468" w:rsidRDefault="00F008F0" w:rsidP="001B59DE">
      <w:pPr>
        <w:pStyle w:val="NormalGras"/>
      </w:pPr>
      <w:r w:rsidRPr="00372468">
        <w:t>ANALYSE DE L</w:t>
      </w:r>
      <w:r w:rsidR="00614641" w:rsidRPr="00372468">
        <w:t>'</w:t>
      </w:r>
      <w:r w:rsidRPr="00372468">
        <w:t>ENVIRONNEMENT</w:t>
      </w:r>
      <w:r w:rsidR="00614641" w:rsidRPr="00372468">
        <w:t xml:space="preserve">: </w:t>
      </w:r>
      <w:r w:rsidRPr="00372468">
        <w:t>3</w:t>
      </w:r>
    </w:p>
    <w:p w14:paraId="7D53A883" w14:textId="77777777" w:rsidR="00F008F0" w:rsidRPr="00372468" w:rsidRDefault="00F008F0" w:rsidP="001B59DE">
      <w:pPr>
        <w:pStyle w:val="NormalGras"/>
      </w:pPr>
      <w:r w:rsidRPr="00372468">
        <w:t>CHOIX STRATÉGIQUES</w:t>
      </w:r>
      <w:r w:rsidR="00614641" w:rsidRPr="00372468">
        <w:t xml:space="preserve">: </w:t>
      </w:r>
      <w:r w:rsidRPr="00372468">
        <w:t>12</w:t>
      </w:r>
    </w:p>
    <w:p w14:paraId="0D74A8E5" w14:textId="77777777" w:rsidR="00F008F0" w:rsidRPr="00372468" w:rsidRDefault="00F008F0" w:rsidP="001B59DE">
      <w:pPr>
        <w:pStyle w:val="Retrait03"/>
      </w:pPr>
      <w:r w:rsidRPr="00372468">
        <w:t>Enjeu stratégique 1. Développement et attraction de talents diversifiés en</w:t>
      </w:r>
      <w:r w:rsidR="00614641" w:rsidRPr="00372468">
        <w:t xml:space="preserve"> </w:t>
      </w:r>
      <w:r w:rsidRPr="00372468">
        <w:t>recherche</w:t>
      </w:r>
      <w:r w:rsidR="00614641" w:rsidRPr="00372468">
        <w:t xml:space="preserve">: </w:t>
      </w:r>
      <w:r w:rsidRPr="00372468">
        <w:t>12</w:t>
      </w:r>
    </w:p>
    <w:p w14:paraId="4F80240B" w14:textId="77777777" w:rsidR="00F008F0" w:rsidRPr="00372468" w:rsidRDefault="00F008F0" w:rsidP="001B59DE">
      <w:pPr>
        <w:pStyle w:val="Retrait03"/>
      </w:pPr>
      <w:r w:rsidRPr="00372468">
        <w:t>Enjeu stratégique 2. Une recherche libre et fondamentale pour connaître et</w:t>
      </w:r>
      <w:r w:rsidR="00614641" w:rsidRPr="00372468">
        <w:t xml:space="preserve"> </w:t>
      </w:r>
      <w:r w:rsidRPr="00372468">
        <w:t>comprendre le monde</w:t>
      </w:r>
      <w:r w:rsidR="00614641" w:rsidRPr="00372468">
        <w:t xml:space="preserve">: </w:t>
      </w:r>
      <w:r w:rsidRPr="00372468">
        <w:t>14</w:t>
      </w:r>
    </w:p>
    <w:p w14:paraId="01F3A573" w14:textId="77777777" w:rsidR="00F008F0" w:rsidRPr="00372468" w:rsidRDefault="00F008F0" w:rsidP="001B59DE">
      <w:pPr>
        <w:pStyle w:val="Retrait03"/>
      </w:pPr>
      <w:r w:rsidRPr="00372468">
        <w:t>Enjeu stratégique 3. La recherche en réponse à la complexité des transformations</w:t>
      </w:r>
      <w:r w:rsidR="00614641" w:rsidRPr="00372468">
        <w:t xml:space="preserve"> </w:t>
      </w:r>
      <w:r w:rsidRPr="00372468">
        <w:t>sociétales et des situations de crise</w:t>
      </w:r>
      <w:r w:rsidR="00614641" w:rsidRPr="00372468">
        <w:t xml:space="preserve">: </w:t>
      </w:r>
      <w:r w:rsidRPr="00372468">
        <w:t>17</w:t>
      </w:r>
    </w:p>
    <w:p w14:paraId="7B1ECC05" w14:textId="77777777" w:rsidR="00F008F0" w:rsidRPr="00372468" w:rsidRDefault="00F008F0" w:rsidP="001B59DE">
      <w:pPr>
        <w:pStyle w:val="Retrait03"/>
      </w:pPr>
      <w:r w:rsidRPr="00372468">
        <w:t>Enjeu stratégique 4. Le FRQ, acteur incontournable du soutien à la recherche</w:t>
      </w:r>
      <w:r w:rsidR="00614641" w:rsidRPr="00372468">
        <w:t xml:space="preserve">: </w:t>
      </w:r>
      <w:r w:rsidRPr="00372468">
        <w:t>20</w:t>
      </w:r>
    </w:p>
    <w:p w14:paraId="04BEC6C8" w14:textId="77777777" w:rsidR="00595967" w:rsidRPr="00372468" w:rsidRDefault="00F008F0" w:rsidP="004C677F">
      <w:pPr>
        <w:pStyle w:val="NormalGras"/>
      </w:pPr>
      <w:r w:rsidRPr="00372468">
        <w:t>TABLEAU SYNOPTIQUE</w:t>
      </w:r>
      <w:r w:rsidR="00614641" w:rsidRPr="00372468">
        <w:t xml:space="preserve">: </w:t>
      </w:r>
      <w:r w:rsidRPr="00372468">
        <w:t>22</w:t>
      </w:r>
    </w:p>
    <w:p w14:paraId="1B7C373E" w14:textId="2273AA57" w:rsidR="00595967" w:rsidRPr="00372468" w:rsidRDefault="00083E0A" w:rsidP="00614641">
      <w:r w:rsidRPr="00372468">
        <w:t xml:space="preserve">{Page </w:t>
      </w:r>
      <w:r w:rsidR="002A7F6E">
        <w:t>III</w:t>
      </w:r>
      <w:r w:rsidRPr="00372468">
        <w:t>}</w:t>
      </w:r>
    </w:p>
    <w:p w14:paraId="6785D234" w14:textId="25DC9CE8" w:rsidR="00F008F0" w:rsidRPr="00EA6902" w:rsidRDefault="00F008F0" w:rsidP="00614641">
      <w:r w:rsidRPr="00EA6902">
        <w:t>Cette publication a été réalisée par le Fonds de recherche du Québec en collaboration avec la Direction de la planification et de la performance</w:t>
      </w:r>
    </w:p>
    <w:p w14:paraId="0077CB77" w14:textId="29159E60" w:rsidR="00F008F0" w:rsidRPr="00EA6902" w:rsidRDefault="00F008F0" w:rsidP="00614641">
      <w:r w:rsidRPr="00EA6902">
        <w:t>Une version accessible de ce document est disponible en ligne.</w:t>
      </w:r>
      <w:r w:rsidR="004C677F" w:rsidRPr="00372468">
        <w:br/>
      </w:r>
      <w:r w:rsidRPr="00EA6902">
        <w:t>Si vous éprouvez des difficultés techniques ou pour obtenir</w:t>
      </w:r>
      <w:r w:rsidR="004C677F" w:rsidRPr="00372468">
        <w:t xml:space="preserve"> </w:t>
      </w:r>
      <w:r w:rsidRPr="00EA6902">
        <w:t xml:space="preserve">une version adaptée, veuillez communiquer avec nous au </w:t>
      </w:r>
      <w:hyperlink r:id="rId12" w:history="1">
        <w:r w:rsidRPr="00EA6902">
          <w:rPr>
            <w:rStyle w:val="Lienhypertexte"/>
          </w:rPr>
          <w:t>edi@frq.gouv.qc.ca</w:t>
        </w:r>
      </w:hyperlink>
      <w:r w:rsidRPr="00EA6902">
        <w:t>.</w:t>
      </w:r>
    </w:p>
    <w:p w14:paraId="26FF2920" w14:textId="3B652158" w:rsidR="004C677F" w:rsidRPr="00372468" w:rsidRDefault="004C677F" w:rsidP="00614641">
      <w:r w:rsidRPr="00372468">
        <w:t>{* * *}</w:t>
      </w:r>
    </w:p>
    <w:p w14:paraId="0A24DEA7" w14:textId="3DBA0F24" w:rsidR="00F008F0" w:rsidRPr="00EA6902" w:rsidRDefault="00F008F0" w:rsidP="00614641">
      <w:r w:rsidRPr="00EA6902">
        <w:t>140, Grande Allée Est, bureau 450</w:t>
      </w:r>
      <w:r w:rsidR="004C677F" w:rsidRPr="00372468">
        <w:br/>
      </w:r>
      <w:r w:rsidRPr="00EA6902">
        <w:t>Québec (Québec) G1R 5M8</w:t>
      </w:r>
      <w:r w:rsidR="004C677F" w:rsidRPr="00372468">
        <w:br/>
      </w:r>
      <w:r w:rsidRPr="00EA6902">
        <w:t>Téléphone</w:t>
      </w:r>
      <w:r w:rsidR="00614641" w:rsidRPr="00EA6902">
        <w:t>:</w:t>
      </w:r>
      <w:r w:rsidRPr="00EA6902">
        <w:t xml:space="preserve"> 418</w:t>
      </w:r>
      <w:r w:rsidR="00191960">
        <w:t> </w:t>
      </w:r>
      <w:r w:rsidRPr="00EA6902">
        <w:t>643-8560</w:t>
      </w:r>
      <w:r w:rsidR="004C677F" w:rsidRPr="00372468">
        <w:br/>
      </w:r>
      <w:r w:rsidRPr="00EA6902">
        <w:t>Sans frais</w:t>
      </w:r>
      <w:r w:rsidR="00614641" w:rsidRPr="00EA6902">
        <w:t>:</w:t>
      </w:r>
      <w:r w:rsidRPr="00EA6902">
        <w:t xml:space="preserve"> 1</w:t>
      </w:r>
      <w:r w:rsidR="00191960">
        <w:t> </w:t>
      </w:r>
      <w:r w:rsidRPr="00EA6902">
        <w:t>888</w:t>
      </w:r>
      <w:r w:rsidR="00191960">
        <w:t> </w:t>
      </w:r>
      <w:r w:rsidRPr="00EA6902">
        <w:t>653-6512</w:t>
      </w:r>
      <w:r w:rsidR="004C677F" w:rsidRPr="00372468">
        <w:br/>
      </w:r>
      <w:r w:rsidRPr="00EA6902">
        <w:t>Site Web</w:t>
      </w:r>
      <w:r w:rsidR="00614641" w:rsidRPr="00EA6902">
        <w:t>:</w:t>
      </w:r>
      <w:r w:rsidRPr="00EA6902">
        <w:t xml:space="preserve"> </w:t>
      </w:r>
      <w:hyperlink r:id="rId13" w:history="1">
        <w:r w:rsidRPr="00EA6902">
          <w:rPr>
            <w:rStyle w:val="Lienhypertexte"/>
          </w:rPr>
          <w:t>www.frq.gouv.qc.ca</w:t>
        </w:r>
      </w:hyperlink>
    </w:p>
    <w:p w14:paraId="0B481ADC" w14:textId="59E88C9F" w:rsidR="00F008F0" w:rsidRPr="00EA6902" w:rsidRDefault="00F008F0" w:rsidP="00614641">
      <w:r w:rsidRPr="00EA6902">
        <w:t>Dépôt légal</w:t>
      </w:r>
      <w:r w:rsidR="00614641" w:rsidRPr="00EA6902">
        <w:t xml:space="preserve"> – </w:t>
      </w:r>
      <w:r w:rsidRPr="00EA6902">
        <w:t>Bibliothèque et Archives nationales du Québec, 2025</w:t>
      </w:r>
      <w:r w:rsidR="004C677F" w:rsidRPr="00372468">
        <w:br/>
      </w:r>
      <w:r w:rsidRPr="00EA6902">
        <w:t>ISBN 978-2-555-01615-6 (version imprimée)</w:t>
      </w:r>
      <w:r w:rsidR="004C677F" w:rsidRPr="00372468">
        <w:br/>
      </w:r>
      <w:r w:rsidRPr="00EA6902">
        <w:t>ISBN 978-2-555-01616-3 (version électronique)</w:t>
      </w:r>
    </w:p>
    <w:p w14:paraId="683B2C15" w14:textId="77777777" w:rsidR="00F008F0" w:rsidRPr="00372468" w:rsidRDefault="00F008F0" w:rsidP="00614641">
      <w:r w:rsidRPr="00EA6902">
        <w:t>Tous droits réservés pour tous les pays.</w:t>
      </w:r>
      <w:r w:rsidRPr="00EA6902">
        <w:br/>
        <w:t>© Gouvernement du Québec</w:t>
      </w:r>
      <w:r w:rsidR="00614641" w:rsidRPr="00EA6902">
        <w:t xml:space="preserve"> – </w:t>
      </w:r>
      <w:r w:rsidRPr="00EA6902">
        <w:t>2025</w:t>
      </w:r>
    </w:p>
    <w:p w14:paraId="7DA3B572" w14:textId="192A3C0E" w:rsidR="00F008F0" w:rsidRPr="00EA6902" w:rsidRDefault="00795B76" w:rsidP="00614641">
      <w:r w:rsidRPr="00372468">
        <w:t xml:space="preserve">{Page </w:t>
      </w:r>
      <w:r w:rsidR="002A7F6E">
        <w:t>IV</w:t>
      </w:r>
      <w:r w:rsidRPr="00372468">
        <w:t>}</w:t>
      </w:r>
    </w:p>
    <w:p w14:paraId="41170A61" w14:textId="7F717145" w:rsidR="00F008F0" w:rsidRPr="00372468" w:rsidRDefault="00F008F0" w:rsidP="00795B76">
      <w:pPr>
        <w:pStyle w:val="Titre1"/>
      </w:pPr>
      <w:bookmarkStart w:id="8" w:name="_Toc222997529"/>
      <w:r w:rsidRPr="00372468">
        <w:t>G</w:t>
      </w:r>
      <w:r w:rsidR="00795B76" w:rsidRPr="00372468">
        <w:t>lossaire</w:t>
      </w:r>
      <w:bookmarkEnd w:id="8"/>
    </w:p>
    <w:p w14:paraId="34C23DE3" w14:textId="77777777" w:rsidR="00795B76" w:rsidRPr="00372468" w:rsidRDefault="00795B76" w:rsidP="00795B76">
      <w:r w:rsidRPr="00372468">
        <w:rPr>
          <w:b/>
          <w:bCs/>
        </w:rPr>
        <w:t xml:space="preserve">Collaboration </w:t>
      </w:r>
      <w:proofErr w:type="spellStart"/>
      <w:r w:rsidRPr="00372468">
        <w:rPr>
          <w:b/>
          <w:bCs/>
        </w:rPr>
        <w:t>interordre</w:t>
      </w:r>
      <w:proofErr w:type="spellEnd"/>
      <w:r w:rsidRPr="00372468">
        <w:rPr>
          <w:b/>
          <w:bCs/>
        </w:rPr>
        <w:t xml:space="preserve">: </w:t>
      </w:r>
      <w:r w:rsidRPr="00372468">
        <w:t>recherche collaborative entre le milieu universitaire et le milieu collégial.</w:t>
      </w:r>
    </w:p>
    <w:p w14:paraId="1ACD0E6D" w14:textId="77777777" w:rsidR="00795B76" w:rsidRPr="00372468" w:rsidRDefault="00795B76" w:rsidP="00795B76">
      <w:r w:rsidRPr="00372468">
        <w:rPr>
          <w:b/>
          <w:bCs/>
        </w:rPr>
        <w:t xml:space="preserve">Conduite responsable en recherche: </w:t>
      </w:r>
      <w:r w:rsidRPr="00372468">
        <w:t>comportement attendu des différents acteurs menant des activités de recherche ou de soutien à la recherche. Elle inclut le respect des normes et des règles propres à l'intégrité en recherche et à l'éthique de la recherche et, en ce sens, prend assise sur les valeurs reconnues par la communauté internationale, soit: l'honnêteté, la fiabilité, la rigueur, la responsabilité et la transparence.</w:t>
      </w:r>
    </w:p>
    <w:p w14:paraId="47AF20B9" w14:textId="77777777" w:rsidR="00795B76" w:rsidRPr="00372468" w:rsidRDefault="00795B76" w:rsidP="00795B76">
      <w:r w:rsidRPr="00372468">
        <w:rPr>
          <w:b/>
          <w:bCs/>
        </w:rPr>
        <w:t xml:space="preserve">Intersectorialité: </w:t>
      </w:r>
      <w:r w:rsidRPr="00372468">
        <w:t>démarche de recherche et de collaboration qui réunit, sous un même objet, problème, méthode ou question, des chercheuses ou chercheurs de champs disciplinaires ou de pratiques d'au moins deux secteurs dans une équipe ou un regroupement afin de placer des enjeux de recherche communs ou partagés sous un éclairage nouveau.</w:t>
      </w:r>
    </w:p>
    <w:p w14:paraId="24872ABB" w14:textId="65CEF90C" w:rsidR="00795B76" w:rsidRPr="00372468" w:rsidRDefault="00795B76" w:rsidP="00795B76">
      <w:r w:rsidRPr="00372468">
        <w:rPr>
          <w:b/>
          <w:bCs/>
        </w:rPr>
        <w:t xml:space="preserve">Innovation: </w:t>
      </w:r>
      <w:r w:rsidRPr="00372468">
        <w:t xml:space="preserve">produit ou processus (ou une combinaison des deux) nouveau ou amélioré qui diffère sensiblement des produits ou processus précédents et qui a été mis à la disposition d'utilisatrices ou d'utilisateurs potentiels (produit) ou mis en </w:t>
      </w:r>
      <w:proofErr w:type="spellStart"/>
      <w:r w:rsidRPr="00372468">
        <w:t>oeuvre</w:t>
      </w:r>
      <w:proofErr w:type="spellEnd"/>
      <w:r w:rsidRPr="00372468">
        <w:t xml:space="preserve"> (processus){n1}. L'innovation peut être de nature technologique, mais aussi sociale.</w:t>
      </w:r>
    </w:p>
    <w:p w14:paraId="707F1362" w14:textId="20D44007" w:rsidR="00795B76" w:rsidRPr="00372468" w:rsidRDefault="00795B76" w:rsidP="00795B76">
      <w:r w:rsidRPr="00372468">
        <w:rPr>
          <w:b/>
          <w:bCs/>
        </w:rPr>
        <w:t xml:space="preserve">Innovation sociale: </w:t>
      </w:r>
      <w:r w:rsidRPr="00372468">
        <w:t>initiative qui répond à un besoin social, en proposant une réponse nouvelle, plus adéquate, durable et systémique, qui émerge d'un processus dynamique, créatif et interactif, et qui constitue souvent une rupture avec l'existant{n2}. L'innovation sociale produit un bénéfice mesurable pour la collectivité et non seulement pour certains individus. Sa portée est transformatrice et systémique{n3}.</w:t>
      </w:r>
    </w:p>
    <w:p w14:paraId="5617936E" w14:textId="515DB937" w:rsidR="00795B76" w:rsidRPr="00372468" w:rsidRDefault="00795B76" w:rsidP="00795B76">
      <w:r w:rsidRPr="00372468">
        <w:rPr>
          <w:b/>
          <w:bCs/>
        </w:rPr>
        <w:t xml:space="preserve">Recherche appliquée: </w:t>
      </w:r>
      <w:r w:rsidRPr="00372468">
        <w:t>travaux de recherche originaux entrepris en vue d'acquérir de nouvelles connaissances et dirigés principalement vers un but ou un objectif pratique déterminé{n4}.</w:t>
      </w:r>
    </w:p>
    <w:p w14:paraId="617FD47A" w14:textId="62A86BC1" w:rsidR="00795B76" w:rsidRPr="00372468" w:rsidRDefault="00795B76" w:rsidP="00795B76">
      <w:r w:rsidRPr="00372468">
        <w:rPr>
          <w:b/>
          <w:bCs/>
        </w:rPr>
        <w:t xml:space="preserve">Recherche fondamentale: </w:t>
      </w:r>
      <w:r w:rsidRPr="00372468">
        <w:t>travaux de recherche expérimentaux ou théoriques entrepris principalement en vue d'acquérir de nouvelles connaissances sur les fondements des phénomènes et des faits observables, sans envisager une application ou une utilisation particulière{n5}.</w:t>
      </w:r>
    </w:p>
    <w:p w14:paraId="00072D48" w14:textId="77777777" w:rsidR="00795B76" w:rsidRPr="00372468" w:rsidRDefault="00795B76" w:rsidP="00795B76">
      <w:r w:rsidRPr="00372468">
        <w:rPr>
          <w:b/>
          <w:bCs/>
        </w:rPr>
        <w:t xml:space="preserve">Recherche libre: </w:t>
      </w:r>
      <w:r w:rsidRPr="00372468">
        <w:t>dans le présent document, cette expression signifie tout octroi de recherche, qu'elle soit fondamentale ou appliquée, suscitée et entreprise par les chercheuses et chercheurs.</w:t>
      </w:r>
    </w:p>
    <w:p w14:paraId="2E60D848" w14:textId="1F3BBFDB" w:rsidR="00795B76" w:rsidRPr="00372468" w:rsidRDefault="00795B76" w:rsidP="00795B76">
      <w:r w:rsidRPr="00372468">
        <w:rPr>
          <w:b/>
          <w:bCs/>
        </w:rPr>
        <w:t xml:space="preserve">Science ouverte: </w:t>
      </w:r>
      <w:r w:rsidRPr="00372468">
        <w:t>concept inclusif qui englobe différents mouvements et pratiques visant à rendre les connaissances scientifiques multilingues, librement accessibles et réutilisables par toutes et tous, à renforcer la collaboration scientifique et le partage des informations au profit de la science et de la société, ainsi qu'à ouvrir les processus de création, d'évaluation et de diffusion des connaissances scientifiques aux acteurs de la société au-delà de la communauté scientifique traditionnelle{n6}.</w:t>
      </w:r>
    </w:p>
    <w:p w14:paraId="27D92668" w14:textId="748E0F69" w:rsidR="00795B76" w:rsidRPr="00372468" w:rsidRDefault="00795B76" w:rsidP="00614641">
      <w:r w:rsidRPr="00372468">
        <w:t xml:space="preserve">{n1} </w:t>
      </w:r>
      <w:r w:rsidR="00F008F0" w:rsidRPr="00EA6902">
        <w:t>OCDE. Manuel d</w:t>
      </w:r>
      <w:r w:rsidR="00614641" w:rsidRPr="00EA6902">
        <w:t>'</w:t>
      </w:r>
      <w:r w:rsidR="00F008F0" w:rsidRPr="00EA6902">
        <w:t>Oslo. Principes directeurs pour le recueil et l</w:t>
      </w:r>
      <w:r w:rsidR="00614641" w:rsidRPr="00EA6902">
        <w:t>'</w:t>
      </w:r>
      <w:r w:rsidR="00F008F0" w:rsidRPr="00EA6902">
        <w:t>interprétation des données sur l</w:t>
      </w:r>
      <w:r w:rsidR="00614641" w:rsidRPr="00EA6902">
        <w:t>'</w:t>
      </w:r>
      <w:r w:rsidR="00F008F0" w:rsidRPr="00EA6902">
        <w:t>innovation, 2018.</w:t>
      </w:r>
    </w:p>
    <w:p w14:paraId="5196E3E6" w14:textId="615CD06A" w:rsidR="00F008F0" w:rsidRPr="00EA6902" w:rsidRDefault="00795B76" w:rsidP="00614641">
      <w:r w:rsidRPr="00372468">
        <w:t xml:space="preserve">{n2} </w:t>
      </w:r>
      <w:r w:rsidR="006A7423" w:rsidRPr="006A7423">
        <w:rPr>
          <w:i/>
        </w:rPr>
        <w:t>Ibid</w:t>
      </w:r>
      <w:r w:rsidR="00F008F0" w:rsidRPr="00EA6902">
        <w:t>.</w:t>
      </w:r>
    </w:p>
    <w:p w14:paraId="24B1CF10" w14:textId="4505E65E" w:rsidR="00F008F0" w:rsidRPr="00EA6902" w:rsidRDefault="00795B76" w:rsidP="00614641">
      <w:r w:rsidRPr="00372468">
        <w:t>{n3}</w:t>
      </w:r>
      <w:r w:rsidR="00F008F0" w:rsidRPr="00EA6902">
        <w:t xml:space="preserve"> Humanov.is, Glossaire d</w:t>
      </w:r>
      <w:r w:rsidR="00614641" w:rsidRPr="00EA6902">
        <w:t>'</w:t>
      </w:r>
      <w:r w:rsidR="00F008F0" w:rsidRPr="00EA6902">
        <w:t>Humanov.is. L</w:t>
      </w:r>
      <w:r w:rsidR="00614641" w:rsidRPr="00EA6902">
        <w:t>'</w:t>
      </w:r>
      <w:r w:rsidR="00F008F0" w:rsidRPr="00EA6902">
        <w:t>innovation à l</w:t>
      </w:r>
      <w:r w:rsidR="00614641" w:rsidRPr="00EA6902">
        <w:t>'</w:t>
      </w:r>
      <w:r w:rsidR="00F008F0" w:rsidRPr="00EA6902">
        <w:t>échelle humaine, Québec, p.</w:t>
      </w:r>
      <w:r w:rsidR="005F1674" w:rsidRPr="00372468">
        <w:t> </w:t>
      </w:r>
      <w:r w:rsidR="00F008F0" w:rsidRPr="00EA6902">
        <w:t>6.</w:t>
      </w:r>
    </w:p>
    <w:p w14:paraId="39334572" w14:textId="6A817A8C" w:rsidR="00F008F0" w:rsidRPr="00EA6902" w:rsidRDefault="00795B76" w:rsidP="00614641">
      <w:r w:rsidRPr="00372468">
        <w:t>{n4}</w:t>
      </w:r>
      <w:r w:rsidR="00F008F0" w:rsidRPr="00EA6902">
        <w:t xml:space="preserve"> OCDE. </w:t>
      </w:r>
      <w:r w:rsidR="00F008F0" w:rsidRPr="00EA6902">
        <w:rPr>
          <w:i/>
          <w:iCs/>
        </w:rPr>
        <w:t>Manuel de Frascati 2015. Lignes directrices pour le recueil et la communication des données sur la recherche et le développement expérimental. Mesurer les activités</w:t>
      </w:r>
      <w:r w:rsidRPr="00372468">
        <w:rPr>
          <w:i/>
          <w:iCs/>
        </w:rPr>
        <w:t xml:space="preserve"> </w:t>
      </w:r>
      <w:r w:rsidR="00F008F0" w:rsidRPr="00EA6902">
        <w:rPr>
          <w:i/>
          <w:iCs/>
        </w:rPr>
        <w:t>scientifiques, technologiques et d</w:t>
      </w:r>
      <w:r w:rsidR="00614641" w:rsidRPr="00EA6902">
        <w:rPr>
          <w:i/>
          <w:iCs/>
        </w:rPr>
        <w:t>'</w:t>
      </w:r>
      <w:r w:rsidR="00F008F0" w:rsidRPr="00EA6902">
        <w:rPr>
          <w:i/>
          <w:iCs/>
        </w:rPr>
        <w:t xml:space="preserve">innovation, </w:t>
      </w:r>
      <w:r w:rsidR="00F008F0" w:rsidRPr="00EA6902">
        <w:t>Paris, Édition OCDE, 2016.</w:t>
      </w:r>
    </w:p>
    <w:p w14:paraId="7EFBEF9E" w14:textId="6265A708" w:rsidR="00F008F0" w:rsidRPr="00EA6902" w:rsidRDefault="00795B76" w:rsidP="00614641">
      <w:r w:rsidRPr="00372468">
        <w:t xml:space="preserve">{n5} </w:t>
      </w:r>
      <w:r w:rsidR="006A7423" w:rsidRPr="006A7423">
        <w:rPr>
          <w:i/>
        </w:rPr>
        <w:t>Ibid</w:t>
      </w:r>
      <w:r w:rsidR="00F008F0" w:rsidRPr="00EA6902">
        <w:t>.</w:t>
      </w:r>
    </w:p>
    <w:p w14:paraId="22246BFF" w14:textId="71796EC1" w:rsidR="00F008F0" w:rsidRPr="00372468" w:rsidRDefault="00795B76" w:rsidP="00614641">
      <w:r w:rsidRPr="00372468">
        <w:t xml:space="preserve">{n6} </w:t>
      </w:r>
      <w:r w:rsidR="006A7423" w:rsidRPr="006A7423">
        <w:rPr>
          <w:i/>
        </w:rPr>
        <w:t>Ibid</w:t>
      </w:r>
      <w:r w:rsidR="00F008F0" w:rsidRPr="00EA6902">
        <w:t>.</w:t>
      </w:r>
    </w:p>
    <w:p w14:paraId="0390B594" w14:textId="5CC4603D" w:rsidR="00F008F0" w:rsidRPr="00EA6902" w:rsidRDefault="00795B76" w:rsidP="00614641">
      <w:r w:rsidRPr="00372468">
        <w:t>{Page V}</w:t>
      </w:r>
    </w:p>
    <w:p w14:paraId="0858B54A" w14:textId="3873C170" w:rsidR="00027A30" w:rsidRPr="00372468" w:rsidRDefault="00F008F0" w:rsidP="00027A30">
      <w:pPr>
        <w:pStyle w:val="Titre1"/>
      </w:pPr>
      <w:bookmarkStart w:id="9" w:name="_Toc222997530"/>
      <w:r w:rsidRPr="00372468">
        <w:t>M</w:t>
      </w:r>
      <w:r w:rsidR="00027A30" w:rsidRPr="00372468">
        <w:t xml:space="preserve">essage du président du conseil d'administration du </w:t>
      </w:r>
      <w:r w:rsidRPr="00372468">
        <w:t>FRQ</w:t>
      </w:r>
      <w:bookmarkEnd w:id="9"/>
    </w:p>
    <w:p w14:paraId="23D2FE21" w14:textId="3A301756" w:rsidR="00495808" w:rsidRPr="00372468" w:rsidRDefault="00495808" w:rsidP="00495808">
      <w:r w:rsidRPr="00372468">
        <w:t>{Illustration: Photo de Daniel Coderre, le président du conseil d'administration du Fonds de recherche du Québec.}</w:t>
      </w:r>
    </w:p>
    <w:p w14:paraId="0BC7D1FC" w14:textId="77CD8E24" w:rsidR="00027A30" w:rsidRPr="00972E72" w:rsidRDefault="00F008F0" w:rsidP="00495808">
      <w:pPr>
        <w:rPr>
          <w:b/>
          <w:bCs/>
        </w:rPr>
      </w:pPr>
      <w:r w:rsidRPr="00972E72">
        <w:rPr>
          <w:b/>
          <w:bCs/>
        </w:rPr>
        <w:t>Madame Christine Fréchette,</w:t>
      </w:r>
      <w:r w:rsidR="00495808" w:rsidRPr="00972E72">
        <w:rPr>
          <w:b/>
          <w:bCs/>
        </w:rPr>
        <w:br/>
      </w:r>
      <w:r w:rsidRPr="00972E72">
        <w:rPr>
          <w:b/>
          <w:bCs/>
        </w:rPr>
        <w:t>Ministre de l</w:t>
      </w:r>
      <w:r w:rsidR="00614641" w:rsidRPr="00972E72">
        <w:rPr>
          <w:b/>
          <w:bCs/>
        </w:rPr>
        <w:t>'</w:t>
      </w:r>
      <w:r w:rsidRPr="00972E72">
        <w:rPr>
          <w:b/>
          <w:bCs/>
        </w:rPr>
        <w:t>Économie, de l</w:t>
      </w:r>
      <w:r w:rsidR="00614641" w:rsidRPr="00972E72">
        <w:rPr>
          <w:b/>
          <w:bCs/>
        </w:rPr>
        <w:t>'</w:t>
      </w:r>
      <w:r w:rsidRPr="00972E72">
        <w:rPr>
          <w:b/>
          <w:bCs/>
        </w:rPr>
        <w:t>Innovation et de l</w:t>
      </w:r>
      <w:r w:rsidR="00614641" w:rsidRPr="00972E72">
        <w:rPr>
          <w:b/>
          <w:bCs/>
        </w:rPr>
        <w:t>'</w:t>
      </w:r>
      <w:r w:rsidRPr="00972E72">
        <w:rPr>
          <w:b/>
          <w:bCs/>
        </w:rPr>
        <w:t>Énergie</w:t>
      </w:r>
    </w:p>
    <w:p w14:paraId="046A3C4F" w14:textId="751D9AC8" w:rsidR="00F008F0" w:rsidRPr="00372468" w:rsidRDefault="00F008F0" w:rsidP="00027A30">
      <w:r w:rsidRPr="00372468">
        <w:t>Madame la Ministre,</w:t>
      </w:r>
    </w:p>
    <w:p w14:paraId="7A984CCE" w14:textId="73DC5EED" w:rsidR="00F008F0" w:rsidRPr="00372468" w:rsidRDefault="00F008F0" w:rsidP="00027A30">
      <w:r w:rsidRPr="00372468">
        <w:t>Au nom du conseil d</w:t>
      </w:r>
      <w:r w:rsidR="00614641" w:rsidRPr="00372468">
        <w:t>'</w:t>
      </w:r>
      <w:r w:rsidRPr="00372468">
        <w:t>administration du Fonds de recherche du Québec (FRQ), j</w:t>
      </w:r>
      <w:r w:rsidR="00614641" w:rsidRPr="00372468">
        <w:t>'</w:t>
      </w:r>
      <w:r w:rsidRPr="00372468">
        <w:t>ai l</w:t>
      </w:r>
      <w:r w:rsidR="00614641" w:rsidRPr="00372468">
        <w:t>'</w:t>
      </w:r>
      <w:r w:rsidRPr="00372468">
        <w:t>honneur de vous présenter le premier plan stratégique du FRQ, pour la période 2025</w:t>
      </w:r>
      <w:r w:rsidR="00DA5AE3">
        <w:noBreakHyphen/>
      </w:r>
      <w:r w:rsidRPr="00372468">
        <w:t>2028. Le conseil d</w:t>
      </w:r>
      <w:r w:rsidR="00614641" w:rsidRPr="00372468">
        <w:t>'</w:t>
      </w:r>
      <w:r w:rsidRPr="00372468">
        <w:t>administration s</w:t>
      </w:r>
      <w:r w:rsidR="00614641" w:rsidRPr="00372468">
        <w:t>'</w:t>
      </w:r>
      <w:r w:rsidRPr="00372468">
        <w:t>est pleinement investi dans l</w:t>
      </w:r>
      <w:r w:rsidR="00614641" w:rsidRPr="00372468">
        <w:t>'</w:t>
      </w:r>
      <w:r w:rsidRPr="00372468">
        <w:t>élaboration de ce plan, qui a été l</w:t>
      </w:r>
      <w:r w:rsidR="00614641" w:rsidRPr="00372468">
        <w:t>'</w:t>
      </w:r>
      <w:r w:rsidRPr="00372468">
        <w:t>objet de discussions stratégiques à chaque séance du conseil et d</w:t>
      </w:r>
      <w:r w:rsidR="00614641" w:rsidRPr="00372468">
        <w:t>'</w:t>
      </w:r>
      <w:r w:rsidRPr="00372468">
        <w:t>une journée de réflexion.</w:t>
      </w:r>
    </w:p>
    <w:p w14:paraId="3FC77E30" w14:textId="77777777" w:rsidR="00F008F0" w:rsidRPr="00372468" w:rsidRDefault="00F008F0" w:rsidP="00027A30">
      <w:r w:rsidRPr="00372468">
        <w:t>Nous annonçons dans ce plan stratégique des orientations et des objectifs forts. Ce plan est l</w:t>
      </w:r>
      <w:r w:rsidR="00614641" w:rsidRPr="00372468">
        <w:t>'</w:t>
      </w:r>
      <w:r w:rsidRPr="00372468">
        <w:t>occasion de renouveler l</w:t>
      </w:r>
      <w:r w:rsidR="00614641" w:rsidRPr="00372468">
        <w:t>'</w:t>
      </w:r>
      <w:r w:rsidRPr="00372468">
        <w:t>engagement du FRQ à soutenir, selon les plus hauts standards, la recherche fondamentale, la recherche libre, avec une communauté de recherche académique ouverte sur le monde et une relève talentueuse. Dans le contexte économique et géopolitique actuel, il importe en effet de réitérer le rôle primordial de la recherche et l</w:t>
      </w:r>
      <w:r w:rsidR="00614641" w:rsidRPr="00372468">
        <w:t>'</w:t>
      </w:r>
      <w:r w:rsidRPr="00372468">
        <w:t>importance de la soutenir sur le long terme, pour assurer le développement du Québec et le mieux-être global, et ce, en accord avec la Stratégie québécoise de recherche et d</w:t>
      </w:r>
      <w:r w:rsidR="00614641" w:rsidRPr="00372468">
        <w:t>'</w:t>
      </w:r>
      <w:r w:rsidRPr="00372468">
        <w:t>investissement en innovation.</w:t>
      </w:r>
    </w:p>
    <w:p w14:paraId="6340BAF2" w14:textId="77777777" w:rsidR="00F008F0" w:rsidRPr="00372468" w:rsidRDefault="00F008F0" w:rsidP="00027A30">
      <w:r w:rsidRPr="00372468">
        <w:t>Le Québec doit pouvoir compter sur les meilleurs talents afin de rayonner sur les plans économique, social, culturel et scientifique. Partant de cette ambition, le FRQ entend établir un environnement de recherche attractif pour la relève, valorisant l</w:t>
      </w:r>
      <w:r w:rsidR="00614641" w:rsidRPr="00372468">
        <w:t>'</w:t>
      </w:r>
      <w:r w:rsidRPr="00372468">
        <w:t>excellence et les parcours diversifiés. Il priorise également le développement d</w:t>
      </w:r>
      <w:r w:rsidR="00614641" w:rsidRPr="00372468">
        <w:t>'</w:t>
      </w:r>
      <w:r w:rsidRPr="00372468">
        <w:t>une capacité de recherche structurée en regroupements de recherche, un atout pour bien positionner le Québec sur les scènes canadienne et internationale. Il compte aussi mobiliser les forces vives de la recherche pour mieux comprendre les grands défis de société et aider à dégager des pistes de solutions, avec l</w:t>
      </w:r>
      <w:r w:rsidR="00614641" w:rsidRPr="00372468">
        <w:t>'</w:t>
      </w:r>
      <w:r w:rsidRPr="00372468">
        <w:t xml:space="preserve">ensemble de la société. La réalisation du plan stratégique repose enfin sur le personnel expert et mobilisé du FRQ, qui a à </w:t>
      </w:r>
      <w:proofErr w:type="spellStart"/>
      <w:r w:rsidRPr="00372468">
        <w:t>coeur</w:t>
      </w:r>
      <w:proofErr w:type="spellEnd"/>
      <w:r w:rsidRPr="00372468">
        <w:t xml:space="preserve"> le soutien de l</w:t>
      </w:r>
      <w:r w:rsidR="00614641" w:rsidRPr="00372468">
        <w:t>'</w:t>
      </w:r>
      <w:r w:rsidRPr="00372468">
        <w:t>excellence et le service à la communauté de la recherche. Les valeurs de cohésion et de synergie, en plus de l</w:t>
      </w:r>
      <w:r w:rsidR="00614641" w:rsidRPr="00372468">
        <w:t>'</w:t>
      </w:r>
      <w:r w:rsidRPr="00372468">
        <w:t>ouverture et de la rigueur, animeront les actions du FRQ.</w:t>
      </w:r>
    </w:p>
    <w:p w14:paraId="4550C901" w14:textId="77777777" w:rsidR="00F008F0" w:rsidRPr="00372468" w:rsidRDefault="00F008F0" w:rsidP="00027A30">
      <w:r w:rsidRPr="00372468">
        <w:t>C</w:t>
      </w:r>
      <w:r w:rsidR="00614641" w:rsidRPr="00372468">
        <w:t>'</w:t>
      </w:r>
      <w:r w:rsidRPr="00372468">
        <w:t>est en misant sur tous ces fronts que nous garantirons le développement du plein potentiel de la recherche et sa place de premier plan pour la réussite sociale, économique, culturelle et scientifique du Québec.</w:t>
      </w:r>
    </w:p>
    <w:p w14:paraId="473C0534" w14:textId="77777777" w:rsidR="00F008F0" w:rsidRPr="00372468" w:rsidRDefault="00F008F0" w:rsidP="00027A30">
      <w:r w:rsidRPr="00372468">
        <w:t>Madame la Ministre, je vous adresse mes salutations distinguées.</w:t>
      </w:r>
    </w:p>
    <w:p w14:paraId="799806B3" w14:textId="13B73DE1" w:rsidR="00F008F0" w:rsidRPr="00372468" w:rsidRDefault="00F008F0" w:rsidP="00614641">
      <w:r w:rsidRPr="00EA6902">
        <w:rPr>
          <w:b/>
          <w:bCs/>
        </w:rPr>
        <w:t>Daniel Coderre</w:t>
      </w:r>
      <w:r w:rsidR="00495808" w:rsidRPr="00372468">
        <w:rPr>
          <w:b/>
          <w:bCs/>
        </w:rPr>
        <w:br/>
      </w:r>
      <w:r w:rsidRPr="00EA6902">
        <w:t>Président du conseil d</w:t>
      </w:r>
      <w:r w:rsidR="00614641" w:rsidRPr="00EA6902">
        <w:t>'</w:t>
      </w:r>
      <w:r w:rsidRPr="00EA6902">
        <w:t>administration du FRQ</w:t>
      </w:r>
    </w:p>
    <w:p w14:paraId="12DDE664" w14:textId="0846617E" w:rsidR="00F008F0" w:rsidRPr="00EA6902" w:rsidRDefault="00027A30" w:rsidP="00027A30">
      <w:r w:rsidRPr="00372468">
        <w:t>{Page VI}</w:t>
      </w:r>
    </w:p>
    <w:p w14:paraId="3EF4C75C" w14:textId="4AB53E22" w:rsidR="00027A30" w:rsidRPr="00372468" w:rsidRDefault="00F008F0" w:rsidP="00027A30">
      <w:pPr>
        <w:pStyle w:val="Titre1"/>
      </w:pPr>
      <w:bookmarkStart w:id="10" w:name="_Toc222997531"/>
      <w:r w:rsidRPr="00372468">
        <w:t>M</w:t>
      </w:r>
      <w:r w:rsidR="00495808" w:rsidRPr="00372468">
        <w:t xml:space="preserve">essage du scientifique en chef du Québec et président-directeur général du </w:t>
      </w:r>
      <w:r w:rsidRPr="00372468">
        <w:t>FRQ</w:t>
      </w:r>
      <w:bookmarkEnd w:id="10"/>
    </w:p>
    <w:p w14:paraId="6477C1E8" w14:textId="38045B09" w:rsidR="00495808" w:rsidRPr="00372468" w:rsidRDefault="00495808" w:rsidP="00614641">
      <w:r w:rsidRPr="00372468">
        <w:t>{Illustration: Photo de Rémi Quirion, le président-directeur général du Fonds de recherche du Québec et scientifique en chef du Québec.}</w:t>
      </w:r>
    </w:p>
    <w:p w14:paraId="6DF9FFC1" w14:textId="356AFCFA" w:rsidR="00027A30" w:rsidRPr="00972E72" w:rsidRDefault="00F008F0" w:rsidP="00614641">
      <w:pPr>
        <w:rPr>
          <w:b/>
          <w:bCs/>
        </w:rPr>
      </w:pPr>
      <w:r w:rsidRPr="00EA6902">
        <w:rPr>
          <w:b/>
          <w:bCs/>
        </w:rPr>
        <w:t>Madame Christine Fréchette,</w:t>
      </w:r>
      <w:r w:rsidR="00495808" w:rsidRPr="00972E72">
        <w:rPr>
          <w:b/>
          <w:bCs/>
        </w:rPr>
        <w:br/>
      </w:r>
      <w:r w:rsidRPr="00EA6902">
        <w:rPr>
          <w:b/>
          <w:bCs/>
        </w:rPr>
        <w:t>Ministre de l</w:t>
      </w:r>
      <w:r w:rsidR="00614641" w:rsidRPr="00EA6902">
        <w:rPr>
          <w:b/>
          <w:bCs/>
        </w:rPr>
        <w:t>'</w:t>
      </w:r>
      <w:r w:rsidRPr="00EA6902">
        <w:rPr>
          <w:b/>
          <w:bCs/>
        </w:rPr>
        <w:t>Économie, de l</w:t>
      </w:r>
      <w:r w:rsidR="00614641" w:rsidRPr="00EA6902">
        <w:rPr>
          <w:b/>
          <w:bCs/>
        </w:rPr>
        <w:t>'</w:t>
      </w:r>
      <w:r w:rsidRPr="00EA6902">
        <w:rPr>
          <w:b/>
          <w:bCs/>
        </w:rPr>
        <w:t>Innovation et de l</w:t>
      </w:r>
      <w:r w:rsidR="00614641" w:rsidRPr="00EA6902">
        <w:rPr>
          <w:b/>
          <w:bCs/>
        </w:rPr>
        <w:t>'</w:t>
      </w:r>
      <w:r w:rsidRPr="00EA6902">
        <w:rPr>
          <w:b/>
          <w:bCs/>
        </w:rPr>
        <w:t>Énergie</w:t>
      </w:r>
    </w:p>
    <w:p w14:paraId="7A41EA20" w14:textId="3063567E" w:rsidR="00F008F0" w:rsidRPr="00EA6902" w:rsidRDefault="00F008F0" w:rsidP="00614641">
      <w:r w:rsidRPr="00EA6902">
        <w:t>Madame la Ministre,</w:t>
      </w:r>
    </w:p>
    <w:p w14:paraId="4DBFBF11" w14:textId="22954D33" w:rsidR="00F008F0" w:rsidRPr="00EA6902" w:rsidRDefault="00F008F0" w:rsidP="00614641">
      <w:r w:rsidRPr="00EA6902">
        <w:t>C</w:t>
      </w:r>
      <w:r w:rsidR="00614641" w:rsidRPr="00EA6902">
        <w:t>'</w:t>
      </w:r>
      <w:r w:rsidRPr="00EA6902">
        <w:t>est avec grande fierté que je vous présente le plan stratégique 2025-2028 du Fonds de recherche du Québec, qui reflète l</w:t>
      </w:r>
      <w:r w:rsidR="00614641" w:rsidRPr="00EA6902">
        <w:t>'</w:t>
      </w:r>
      <w:r w:rsidRPr="00EA6902">
        <w:t>engagement renouvelé de notre organisation envers l</w:t>
      </w:r>
      <w:r w:rsidR="00614641" w:rsidRPr="00EA6902">
        <w:t>'</w:t>
      </w:r>
      <w:r w:rsidRPr="00EA6902">
        <w:t>excellence, la relève, la recherche libre et fondamentale ainsi que la recherche de solutions aux grands défis de société. Ce plan stratégique, aligné sur les objectifs de la Stratégie québécoise de recherche et d</w:t>
      </w:r>
      <w:r w:rsidR="00614641" w:rsidRPr="00EA6902">
        <w:t>'</w:t>
      </w:r>
      <w:r w:rsidRPr="00EA6902">
        <w:t>investissement en innovation (SQRI</w:t>
      </w:r>
      <w:r w:rsidR="005F0412" w:rsidRPr="005F0412">
        <w:rPr>
          <w:vertAlign w:val="superscript"/>
        </w:rPr>
        <w:t>2</w:t>
      </w:r>
      <w:r w:rsidRPr="00EA6902">
        <w:t>), est le fruit de consultations de la communauté de la recherche, des acteurs l</w:t>
      </w:r>
      <w:r w:rsidR="00614641" w:rsidRPr="00EA6902">
        <w:t>'</w:t>
      </w:r>
      <w:r w:rsidRPr="00EA6902">
        <w:t>écosystème de la recherche et de l</w:t>
      </w:r>
      <w:r w:rsidR="00614641" w:rsidRPr="00EA6902">
        <w:t>'</w:t>
      </w:r>
      <w:r w:rsidRPr="00EA6902">
        <w:t>innovation, du grand public et du personnel du FRQ. Je remercie chaleureusement chacun et chacune pour leur participation.</w:t>
      </w:r>
    </w:p>
    <w:p w14:paraId="5011C950" w14:textId="77777777" w:rsidR="00F008F0" w:rsidRPr="00EA6902" w:rsidRDefault="00F008F0" w:rsidP="00614641">
      <w:r w:rsidRPr="00EA6902">
        <w:t>En cette période d</w:t>
      </w:r>
      <w:r w:rsidR="00614641" w:rsidRPr="00EA6902">
        <w:t>'</w:t>
      </w:r>
      <w:r w:rsidRPr="00EA6902">
        <w:t>instabilité croissante et de coups durs portés à la science par l</w:t>
      </w:r>
      <w:r w:rsidR="00614641" w:rsidRPr="00EA6902">
        <w:t>'</w:t>
      </w:r>
      <w:r w:rsidRPr="00EA6902">
        <w:t>administration américaine qui ont des impacts jusqu</w:t>
      </w:r>
      <w:r w:rsidR="00614641" w:rsidRPr="00EA6902">
        <w:t>'</w:t>
      </w:r>
      <w:r w:rsidRPr="00EA6902">
        <w:t>ici, nous devons plus que jamais défendre la recherche libre et fondamentale, soutenir la science en français et renforcer l</w:t>
      </w:r>
      <w:r w:rsidR="00614641" w:rsidRPr="00EA6902">
        <w:t>'</w:t>
      </w:r>
      <w:r w:rsidRPr="00EA6902">
        <w:t>écosystème québécois de recherche et d</w:t>
      </w:r>
      <w:r w:rsidR="00614641" w:rsidRPr="00EA6902">
        <w:t>'</w:t>
      </w:r>
      <w:r w:rsidRPr="00EA6902">
        <w:t>innovation afin de mieux comprendre le monde qui nous entoure, de trouver des solutions aux grands défis de société et de faire rayonner le Québec. Le FRQ se veut une organisation agile, reconnue pour son soutien à une recherche de qualité, audacieuse, accessible, ouverte sur le monde, porteuse de solutions et améliorant le bien-être.</w:t>
      </w:r>
    </w:p>
    <w:p w14:paraId="5564EF9B" w14:textId="77777777" w:rsidR="00F008F0" w:rsidRPr="00EA6902" w:rsidRDefault="00F008F0" w:rsidP="00614641">
      <w:r w:rsidRPr="00EA6902">
        <w:t>La relève en recherche, moteur de découvertes et d</w:t>
      </w:r>
      <w:r w:rsidR="00614641" w:rsidRPr="00EA6902">
        <w:t>'</w:t>
      </w:r>
      <w:r w:rsidRPr="00EA6902">
        <w:t xml:space="preserve">innovation, est au </w:t>
      </w:r>
      <w:proofErr w:type="spellStart"/>
      <w:r w:rsidRPr="00EA6902">
        <w:t>coeur</w:t>
      </w:r>
      <w:proofErr w:type="spellEnd"/>
      <w:r w:rsidRPr="00EA6902">
        <w:t xml:space="preserve"> des priorités du FRQ, qui travaille à établir, avec ses partenaires, un environnement de recherche attractif. Tout en poursuivant les démarches pour accroître le nombre et la valeur des bourses d</w:t>
      </w:r>
      <w:r w:rsidR="00614641" w:rsidRPr="00EA6902">
        <w:t>'</w:t>
      </w:r>
      <w:r w:rsidRPr="00EA6902">
        <w:t>excellence, le FRQ encouragera les parcours de carrière diversifiés afin de faciliter l</w:t>
      </w:r>
      <w:r w:rsidR="00614641" w:rsidRPr="00EA6902">
        <w:t>'</w:t>
      </w:r>
      <w:r w:rsidRPr="00EA6902">
        <w:t>intégration de talents dans l</w:t>
      </w:r>
      <w:r w:rsidR="00614641" w:rsidRPr="00EA6902">
        <w:t>'</w:t>
      </w:r>
      <w:r w:rsidRPr="00EA6902">
        <w:t>ensemble des sphères de la société. Seul organisme du Québec à soutenir la recherche libre et fondamentale dans l</w:t>
      </w:r>
      <w:r w:rsidR="00614641" w:rsidRPr="00EA6902">
        <w:t>'</w:t>
      </w:r>
      <w:r w:rsidRPr="00EA6902">
        <w:t>ensemble des disciplines, le FRQ appuie un ensemble de pôles d</w:t>
      </w:r>
      <w:r w:rsidR="00614641" w:rsidRPr="00EA6902">
        <w:t>'</w:t>
      </w:r>
      <w:r w:rsidRPr="00EA6902">
        <w:t>excellence en recherche complémentaires, maillés avec les forces vives du Canada et de l</w:t>
      </w:r>
      <w:r w:rsidR="00614641" w:rsidRPr="00EA6902">
        <w:t>'</w:t>
      </w:r>
      <w:r w:rsidRPr="00EA6902">
        <w:t>international. Cette solide capacité de recherche se bâtit sur le long terme et nous aide à réagir à des crises pressantes. Il est essentiel que son rôle crucial soit mieux reconnu par les décideurs et par la société. L</w:t>
      </w:r>
      <w:r w:rsidR="00614641" w:rsidRPr="00EA6902">
        <w:t>'</w:t>
      </w:r>
      <w:r w:rsidRPr="00EA6902">
        <w:t>ouverture et la synergie sont indispensables pour répondre à la complexité des transformations sociétales et aux situations de crise et pour faire émerger des solutions</w:t>
      </w:r>
      <w:r w:rsidR="00614641" w:rsidRPr="00EA6902">
        <w:t>:</w:t>
      </w:r>
      <w:r w:rsidRPr="00EA6902">
        <w:t xml:space="preserve"> dialogue entre les disciplines et les secteurs de recherche, avec les citoyens et citoyennes, et avec les différents acteurs de la société. Le FRQ s</w:t>
      </w:r>
      <w:r w:rsidR="00614641" w:rsidRPr="00EA6902">
        <w:t>'</w:t>
      </w:r>
      <w:r w:rsidRPr="00EA6902">
        <w:t>engage à encourager et faciliter ces dialogues et à lutter contre la désinformation.</w:t>
      </w:r>
    </w:p>
    <w:p w14:paraId="1C48FC94" w14:textId="77777777" w:rsidR="00F008F0" w:rsidRPr="00EA6902" w:rsidRDefault="00F008F0" w:rsidP="00614641">
      <w:r w:rsidRPr="00EA6902">
        <w:t>Pour toutes ces priorités, le soutien de l</w:t>
      </w:r>
      <w:r w:rsidR="00614641" w:rsidRPr="00EA6902">
        <w:t>'</w:t>
      </w:r>
      <w:r w:rsidRPr="00EA6902">
        <w:t>excellence mobilise l</w:t>
      </w:r>
      <w:r w:rsidR="00614641" w:rsidRPr="00EA6902">
        <w:t>'</w:t>
      </w:r>
      <w:r w:rsidRPr="00EA6902">
        <w:t>ensemble du personnel du FRQ et son expertise. La cohésion interne renforcée par la création du FRQ en 2024 sera déployée pour améliorer davantage le service à la communauté de la recherche et renforcer les partenariats du FRQ.</w:t>
      </w:r>
    </w:p>
    <w:p w14:paraId="370E897D" w14:textId="77777777" w:rsidR="00F008F0" w:rsidRPr="00EA6902" w:rsidRDefault="00F008F0" w:rsidP="00614641">
      <w:r w:rsidRPr="00EA6902">
        <w:t>Je vous prie de recevoir, Madame la Ministre, l</w:t>
      </w:r>
      <w:r w:rsidR="00614641" w:rsidRPr="00EA6902">
        <w:t>'</w:t>
      </w:r>
      <w:r w:rsidRPr="00EA6902">
        <w:t>expression de mes sentiments distingués.</w:t>
      </w:r>
    </w:p>
    <w:p w14:paraId="53C30955" w14:textId="2BEF6DA5" w:rsidR="00F008F0" w:rsidRPr="00372468" w:rsidRDefault="00F008F0" w:rsidP="00614641">
      <w:r w:rsidRPr="00EA6902">
        <w:rPr>
          <w:b/>
          <w:bCs/>
        </w:rPr>
        <w:t>Rémi Quirion</w:t>
      </w:r>
      <w:r w:rsidR="00495808" w:rsidRPr="00372468">
        <w:br/>
      </w:r>
      <w:r w:rsidRPr="00EA6902">
        <w:t>Scientifique en chef du Québec et président-directeur général du FRQ</w:t>
      </w:r>
    </w:p>
    <w:p w14:paraId="196C8B1F" w14:textId="507849AD" w:rsidR="00F008F0" w:rsidRPr="00EA6902" w:rsidRDefault="00795B76" w:rsidP="00614641">
      <w:r w:rsidRPr="00372468">
        <w:t>{Page 1}</w:t>
      </w:r>
    </w:p>
    <w:p w14:paraId="7C49EA40" w14:textId="4EB41CD3" w:rsidR="00F008F0" w:rsidRPr="00372468" w:rsidRDefault="00F008F0" w:rsidP="00795B76">
      <w:pPr>
        <w:pStyle w:val="Titre1"/>
      </w:pPr>
      <w:bookmarkStart w:id="11" w:name="_Toc222997532"/>
      <w:r w:rsidRPr="00372468">
        <w:t>L</w:t>
      </w:r>
      <w:r w:rsidR="00614641" w:rsidRPr="00372468">
        <w:t>'</w:t>
      </w:r>
      <w:r w:rsidR="00795B76" w:rsidRPr="00372468">
        <w:t>organisation en bref</w:t>
      </w:r>
      <w:bookmarkEnd w:id="11"/>
    </w:p>
    <w:p w14:paraId="3AAC9A6D" w14:textId="256C9AEA" w:rsidR="00F008F0" w:rsidRPr="00EA6902" w:rsidRDefault="00F008F0" w:rsidP="00614641">
      <w:r w:rsidRPr="00EA6902">
        <w:t xml:space="preserve">Le </w:t>
      </w:r>
      <w:r w:rsidR="00795B76" w:rsidRPr="00372468">
        <w:t>1</w:t>
      </w:r>
      <w:r w:rsidRPr="00EA6902">
        <w:rPr>
          <w:vertAlign w:val="superscript"/>
        </w:rPr>
        <w:t>er</w:t>
      </w:r>
      <w:r w:rsidRPr="00EA6902">
        <w:t xml:space="preserve"> juin 2024 est entrée en vigueur la </w:t>
      </w:r>
      <w:r w:rsidRPr="00EA6902">
        <w:rPr>
          <w:i/>
          <w:iCs/>
        </w:rPr>
        <w:t>Loi modifiant principalement la Loi sur le ministère de l</w:t>
      </w:r>
      <w:r w:rsidR="00614641" w:rsidRPr="00EA6902">
        <w:rPr>
          <w:i/>
          <w:iCs/>
        </w:rPr>
        <w:t>'</w:t>
      </w:r>
      <w:r w:rsidRPr="00EA6902">
        <w:rPr>
          <w:i/>
          <w:iCs/>
        </w:rPr>
        <w:t>Économie et de l</w:t>
      </w:r>
      <w:r w:rsidR="00614641" w:rsidRPr="00EA6902">
        <w:rPr>
          <w:i/>
          <w:iCs/>
        </w:rPr>
        <w:t>'</w:t>
      </w:r>
      <w:r w:rsidRPr="00EA6902">
        <w:rPr>
          <w:i/>
          <w:iCs/>
        </w:rPr>
        <w:t xml:space="preserve">Innovation en matière de recherche </w:t>
      </w:r>
      <w:r w:rsidRPr="00EA6902">
        <w:t>(L.Q. 2024, c.16). À compter de cette date, le Fonds de recherche du Québec</w:t>
      </w:r>
      <w:r w:rsidR="00795B76" w:rsidRPr="00372468">
        <w:t xml:space="preserve"> – </w:t>
      </w:r>
      <w:r w:rsidRPr="00EA6902">
        <w:t>Nature et technologies, le Fonds de recherche du Québec</w:t>
      </w:r>
      <w:r w:rsidR="00795B76" w:rsidRPr="00372468">
        <w:t xml:space="preserve"> – </w:t>
      </w:r>
      <w:r w:rsidRPr="00EA6902">
        <w:t>Santé et le Fonds de recherche du Québec</w:t>
      </w:r>
      <w:r w:rsidR="00795B76" w:rsidRPr="00372468">
        <w:t xml:space="preserve"> – </w:t>
      </w:r>
      <w:r w:rsidRPr="00EA6902">
        <w:t>Société et culture ont été regroupés en une seule société d</w:t>
      </w:r>
      <w:r w:rsidR="00614641" w:rsidRPr="00EA6902">
        <w:t>'</w:t>
      </w:r>
      <w:r w:rsidRPr="00EA6902">
        <w:t>État</w:t>
      </w:r>
      <w:r w:rsidR="00614641" w:rsidRPr="00EA6902">
        <w:t>:</w:t>
      </w:r>
      <w:r w:rsidRPr="00EA6902">
        <w:t xml:space="preserve"> le Fonds de recherche du Québec (FRQ). Le FRQ soutient le développement stratégique et cohérent de la recherche scientifique au Québec dans les secteurs des sciences naturelles et du génie, des sciences de la santé, des sciences sociales et humaines, des arts et lettres.</w:t>
      </w:r>
    </w:p>
    <w:p w14:paraId="0AAD2723" w14:textId="77777777" w:rsidR="00F008F0" w:rsidRPr="00EA6902" w:rsidRDefault="00F008F0" w:rsidP="00614641">
      <w:r w:rsidRPr="00EA6902">
        <w:t>Le scientifique en chef du Québec occupe d</w:t>
      </w:r>
      <w:r w:rsidR="00614641" w:rsidRPr="00EA6902">
        <w:t>'</w:t>
      </w:r>
      <w:r w:rsidRPr="00EA6902">
        <w:t>office le rôle de président-directeur général du FRQ. Il est appuyé par trois vice-présidentes recherche ou vice-présidents recherche, qui veillent au bon fonctionnement du FRQ à l</w:t>
      </w:r>
      <w:r w:rsidR="00614641" w:rsidRPr="00EA6902">
        <w:t>'</w:t>
      </w:r>
      <w:r w:rsidRPr="00EA6902">
        <w:t>égard de chacun des secteurs de recherche pour lesquels elles sont nommées, et d</w:t>
      </w:r>
      <w:r w:rsidR="00614641" w:rsidRPr="00EA6902">
        <w:t>'</w:t>
      </w:r>
      <w:r w:rsidRPr="00EA6902">
        <w:t>une vice-présidente exécutive, qui dirige la gestion financière, des technologies de l</w:t>
      </w:r>
      <w:r w:rsidR="00614641" w:rsidRPr="00EA6902">
        <w:t>'</w:t>
      </w:r>
      <w:r w:rsidRPr="00EA6902">
        <w:t>information, des ressources humaines, et de la planification et performance.</w:t>
      </w:r>
    </w:p>
    <w:p w14:paraId="2FC30D88" w14:textId="77777777" w:rsidR="00F008F0" w:rsidRPr="00372468" w:rsidRDefault="00F008F0" w:rsidP="00464314">
      <w:pPr>
        <w:pStyle w:val="Titre2"/>
      </w:pPr>
      <w:bookmarkStart w:id="12" w:name="_Toc222997533"/>
      <w:r w:rsidRPr="00372468">
        <w:t>Notre énoncé de mission</w:t>
      </w:r>
      <w:bookmarkEnd w:id="12"/>
    </w:p>
    <w:p w14:paraId="68EAED80" w14:textId="77777777" w:rsidR="00F008F0" w:rsidRPr="00EA6902" w:rsidRDefault="00F008F0" w:rsidP="00614641">
      <w:r w:rsidRPr="00EA6902">
        <w:t>Soutenir et promouvoir la recherche libre et fondamentale, et appuyer des parcours de formation diversifiés pour la relève, afin de stimuler la découverte et l</w:t>
      </w:r>
      <w:r w:rsidR="00614641" w:rsidRPr="00EA6902">
        <w:t>'</w:t>
      </w:r>
      <w:r w:rsidRPr="00EA6902">
        <w:t>innovation.</w:t>
      </w:r>
    </w:p>
    <w:p w14:paraId="17A63233" w14:textId="77777777" w:rsidR="00F008F0" w:rsidRPr="00372468" w:rsidRDefault="00F008F0" w:rsidP="00464314">
      <w:pPr>
        <w:pStyle w:val="Titre2"/>
      </w:pPr>
      <w:bookmarkStart w:id="13" w:name="_Toc222997534"/>
      <w:r w:rsidRPr="00372468">
        <w:t>Notre énoncé de vision</w:t>
      </w:r>
      <w:bookmarkEnd w:id="13"/>
    </w:p>
    <w:p w14:paraId="5DE09B2D" w14:textId="77777777" w:rsidR="00F008F0" w:rsidRPr="00EA6902" w:rsidRDefault="00F008F0" w:rsidP="00614641">
      <w:r w:rsidRPr="00EA6902">
        <w:t>Une organisation agile, reconnue pour son soutien à une recherche de qualité, audacieuse, accessible, ouverte sur le monde, porteuse de solutions aux défis de société et améliorant le bien-être.</w:t>
      </w:r>
    </w:p>
    <w:p w14:paraId="0CAE0696" w14:textId="77777777" w:rsidR="00F008F0" w:rsidRPr="00372468" w:rsidRDefault="00F008F0" w:rsidP="00464314">
      <w:pPr>
        <w:pStyle w:val="Titre2"/>
      </w:pPr>
      <w:bookmarkStart w:id="14" w:name="_Toc222997535"/>
      <w:r w:rsidRPr="00372468">
        <w:t>Nos valeurs</w:t>
      </w:r>
      <w:bookmarkEnd w:id="14"/>
    </w:p>
    <w:p w14:paraId="0B3F57ED" w14:textId="77777777" w:rsidR="00F008F0" w:rsidRPr="00EA6902" w:rsidRDefault="00F008F0" w:rsidP="00614641">
      <w:r w:rsidRPr="00EA6902">
        <w:rPr>
          <w:b/>
          <w:bCs/>
        </w:rPr>
        <w:t>Cohésion</w:t>
      </w:r>
      <w:r w:rsidR="00614641" w:rsidRPr="00EA6902">
        <w:rPr>
          <w:b/>
          <w:bCs/>
        </w:rPr>
        <w:t>:</w:t>
      </w:r>
      <w:r w:rsidRPr="00EA6902">
        <w:rPr>
          <w:b/>
          <w:bCs/>
        </w:rPr>
        <w:t xml:space="preserve"> </w:t>
      </w:r>
      <w:r w:rsidRPr="00EA6902">
        <w:t>La cohésion se définit par l</w:t>
      </w:r>
      <w:r w:rsidR="00614641" w:rsidRPr="00EA6902">
        <w:t>'</w:t>
      </w:r>
      <w:r w:rsidRPr="00EA6902">
        <w:t>engagement du personnel envers la réalisation de la vision du FRQ. L</w:t>
      </w:r>
      <w:r w:rsidR="00614641" w:rsidRPr="00EA6902">
        <w:t>'</w:t>
      </w:r>
      <w:r w:rsidRPr="00EA6902">
        <w:t>adhésion commune contribue au sentiment d</w:t>
      </w:r>
      <w:r w:rsidR="00614641" w:rsidRPr="00EA6902">
        <w:t>'</w:t>
      </w:r>
      <w:r w:rsidRPr="00EA6902">
        <w:t>appartenance. Elle incite à la prise de décision concertée et cohérente, de façon à fonctionner et à communiquer de manière intégrée.</w:t>
      </w:r>
    </w:p>
    <w:p w14:paraId="181CD1C0" w14:textId="77777777" w:rsidR="00F008F0" w:rsidRPr="00EA6902" w:rsidRDefault="00F008F0" w:rsidP="00614641">
      <w:r w:rsidRPr="00EA6902">
        <w:rPr>
          <w:b/>
          <w:bCs/>
        </w:rPr>
        <w:t>Ouverture</w:t>
      </w:r>
      <w:r w:rsidR="00614641" w:rsidRPr="00EA6902">
        <w:rPr>
          <w:b/>
          <w:bCs/>
        </w:rPr>
        <w:t>:</w:t>
      </w:r>
      <w:r w:rsidRPr="00EA6902">
        <w:rPr>
          <w:b/>
          <w:bCs/>
        </w:rPr>
        <w:t xml:space="preserve"> </w:t>
      </w:r>
      <w:r w:rsidRPr="00EA6902">
        <w:t>L</w:t>
      </w:r>
      <w:r w:rsidR="00614641" w:rsidRPr="00EA6902">
        <w:t>'</w:t>
      </w:r>
      <w:r w:rsidRPr="00EA6902">
        <w:t>ouverture suppose de faire preuve d</w:t>
      </w:r>
      <w:r w:rsidR="00614641" w:rsidRPr="00EA6902">
        <w:t>'</w:t>
      </w:r>
      <w:r w:rsidRPr="00EA6902">
        <w:t>écoute, de chercher à connaître, à comprendre et à considérer les différentes perspectives, idées et expériences qui diffèrent des siennes. Elle amène le FRQ à revoir ses pratiques et façons de faire, en osant se remettre en question, innover et faire preuve de flexibilité.</w:t>
      </w:r>
    </w:p>
    <w:p w14:paraId="24A78480" w14:textId="77777777" w:rsidR="00F008F0" w:rsidRPr="00EA6902" w:rsidRDefault="00F008F0" w:rsidP="00614641">
      <w:r w:rsidRPr="00EA6902">
        <w:rPr>
          <w:b/>
          <w:bCs/>
        </w:rPr>
        <w:t>Rigueur</w:t>
      </w:r>
      <w:r w:rsidR="00614641" w:rsidRPr="00EA6902">
        <w:rPr>
          <w:b/>
          <w:bCs/>
        </w:rPr>
        <w:t>:</w:t>
      </w:r>
      <w:r w:rsidRPr="00EA6902">
        <w:rPr>
          <w:b/>
          <w:bCs/>
        </w:rPr>
        <w:t xml:space="preserve"> </w:t>
      </w:r>
      <w:r w:rsidRPr="00EA6902">
        <w:t>La rigueur témoigne du souci porté à l</w:t>
      </w:r>
      <w:r w:rsidR="00614641" w:rsidRPr="00EA6902">
        <w:t>'</w:t>
      </w:r>
      <w:r w:rsidRPr="00EA6902">
        <w:t xml:space="preserve">accomplissement des fonctions et au respect des règles, avec savoir-faire, précision et responsabilité. Elle engage la mise en </w:t>
      </w:r>
      <w:proofErr w:type="spellStart"/>
      <w:r w:rsidRPr="00EA6902">
        <w:t>oeuvre</w:t>
      </w:r>
      <w:proofErr w:type="spellEnd"/>
      <w:r w:rsidRPr="00EA6902">
        <w:t xml:space="preserve"> consciencieuse de normes d</w:t>
      </w:r>
      <w:r w:rsidR="00614641" w:rsidRPr="00EA6902">
        <w:t>'</w:t>
      </w:r>
      <w:r w:rsidRPr="00EA6902">
        <w:t>excellence et de pratiques exemplaires propres à une tâche ou un processus. La rigueur est essentielle pour assurer la crédibilité des activités menées par le FRQ.</w:t>
      </w:r>
    </w:p>
    <w:p w14:paraId="4992DC7F" w14:textId="77777777" w:rsidR="00F008F0" w:rsidRPr="00EA6902" w:rsidRDefault="00F008F0" w:rsidP="00614641">
      <w:r w:rsidRPr="00EA6902">
        <w:rPr>
          <w:b/>
          <w:bCs/>
        </w:rPr>
        <w:t>Synergie</w:t>
      </w:r>
      <w:r w:rsidR="00614641" w:rsidRPr="00EA6902">
        <w:rPr>
          <w:b/>
          <w:bCs/>
        </w:rPr>
        <w:t>:</w:t>
      </w:r>
      <w:r w:rsidRPr="00EA6902">
        <w:rPr>
          <w:b/>
          <w:bCs/>
        </w:rPr>
        <w:t xml:space="preserve"> </w:t>
      </w:r>
      <w:r w:rsidRPr="00EA6902">
        <w:t>La synergie consiste à travailler à la réalisation de la vision du FRQ en mobilisant la coopération des membres du personnel dont les expertises complémentaires améliorent l</w:t>
      </w:r>
      <w:r w:rsidR="00614641" w:rsidRPr="00EA6902">
        <w:t>'</w:t>
      </w:r>
      <w:r w:rsidRPr="00EA6902">
        <w:t>efficience collective. La synergie prend racine dans la confiance, la dynamique de collaboration et l</w:t>
      </w:r>
      <w:r w:rsidR="00614641" w:rsidRPr="00EA6902">
        <w:t>'</w:t>
      </w:r>
      <w:r w:rsidRPr="00EA6902">
        <w:t>esprit d</w:t>
      </w:r>
      <w:r w:rsidR="00614641" w:rsidRPr="00EA6902">
        <w:t>'</w:t>
      </w:r>
      <w:r w:rsidRPr="00EA6902">
        <w:t>équipe.</w:t>
      </w:r>
    </w:p>
    <w:p w14:paraId="2221BE3E" w14:textId="77777777" w:rsidR="00F008F0" w:rsidRPr="00372468" w:rsidRDefault="00F008F0" w:rsidP="00614641">
      <w:r w:rsidRPr="00EA6902">
        <w:t>De plus, le FRQ adhère aux valeurs de la fonction publique du Québec</w:t>
      </w:r>
      <w:r w:rsidR="00614641" w:rsidRPr="00EA6902">
        <w:t>:</w:t>
      </w:r>
      <w:r w:rsidRPr="00EA6902">
        <w:t xml:space="preserve"> Compétence, Impartialité, Intégrité, Loyauté et Respect.</w:t>
      </w:r>
    </w:p>
    <w:p w14:paraId="1EC38BE6" w14:textId="39239F44" w:rsidR="00F008F0" w:rsidRPr="00EA6902" w:rsidRDefault="00464314" w:rsidP="00614641">
      <w:r w:rsidRPr="00372468">
        <w:t>{Page 2}</w:t>
      </w:r>
    </w:p>
    <w:p w14:paraId="038C1CA8" w14:textId="77777777" w:rsidR="00F008F0" w:rsidRPr="00372468" w:rsidRDefault="00F008F0" w:rsidP="00464314">
      <w:pPr>
        <w:pStyle w:val="Titre2"/>
      </w:pPr>
      <w:bookmarkStart w:id="15" w:name="_Toc222997536"/>
      <w:r w:rsidRPr="00372468">
        <w:t>Chiffres clés en 2024-2025</w:t>
      </w:r>
      <w:bookmarkEnd w:id="15"/>
    </w:p>
    <w:tbl>
      <w:tblPr>
        <w:tblStyle w:val="Grilledutableau"/>
        <w:tblW w:w="0" w:type="auto"/>
        <w:tblLook w:val="04A0" w:firstRow="1" w:lastRow="0" w:firstColumn="1" w:lastColumn="0" w:noHBand="0" w:noVBand="1"/>
      </w:tblPr>
      <w:tblGrid>
        <w:gridCol w:w="2065"/>
        <w:gridCol w:w="7285"/>
      </w:tblGrid>
      <w:tr w:rsidR="00372468" w:rsidRPr="00372468" w14:paraId="6C17705B" w14:textId="77777777" w:rsidTr="00464314">
        <w:trPr>
          <w:tblHeader/>
        </w:trPr>
        <w:tc>
          <w:tcPr>
            <w:tcW w:w="2065" w:type="dxa"/>
          </w:tcPr>
          <w:p w14:paraId="13DE3D29" w14:textId="77777777" w:rsidR="00464314" w:rsidRPr="00372468" w:rsidRDefault="00464314" w:rsidP="00464314">
            <w:pPr>
              <w:jc w:val="center"/>
              <w:rPr>
                <w:b/>
                <w:bCs/>
              </w:rPr>
            </w:pPr>
            <w:r w:rsidRPr="00372468">
              <w:rPr>
                <w:b/>
                <w:bCs/>
              </w:rPr>
              <w:t>Chiffres clés</w:t>
            </w:r>
          </w:p>
        </w:tc>
        <w:tc>
          <w:tcPr>
            <w:tcW w:w="7285" w:type="dxa"/>
          </w:tcPr>
          <w:p w14:paraId="4FDCFE5F" w14:textId="77777777" w:rsidR="00464314" w:rsidRPr="00372468" w:rsidRDefault="00464314" w:rsidP="00464314">
            <w:pPr>
              <w:jc w:val="center"/>
              <w:rPr>
                <w:b/>
                <w:bCs/>
              </w:rPr>
            </w:pPr>
            <w:r w:rsidRPr="00372468">
              <w:rPr>
                <w:b/>
                <w:bCs/>
              </w:rPr>
              <w:t>Description</w:t>
            </w:r>
          </w:p>
        </w:tc>
      </w:tr>
      <w:tr w:rsidR="00372468" w:rsidRPr="00372468" w14:paraId="7990DF5D" w14:textId="77777777" w:rsidTr="00464314">
        <w:tc>
          <w:tcPr>
            <w:tcW w:w="2065" w:type="dxa"/>
          </w:tcPr>
          <w:p w14:paraId="5A3E37D6" w14:textId="77777777" w:rsidR="00464314" w:rsidRPr="00372468" w:rsidRDefault="00F008F0" w:rsidP="009F668E">
            <w:pPr>
              <w:rPr>
                <w:b/>
                <w:bCs/>
              </w:rPr>
            </w:pPr>
            <w:r w:rsidRPr="00EA6902">
              <w:rPr>
                <w:b/>
                <w:bCs/>
              </w:rPr>
              <w:t>131</w:t>
            </w:r>
          </w:p>
        </w:tc>
        <w:tc>
          <w:tcPr>
            <w:tcW w:w="7285" w:type="dxa"/>
          </w:tcPr>
          <w:p w14:paraId="1FF0F26C" w14:textId="77777777" w:rsidR="00464314" w:rsidRPr="00372468" w:rsidRDefault="00F008F0" w:rsidP="009F668E">
            <w:r w:rsidRPr="00EA6902">
              <w:t>membres du personnel</w:t>
            </w:r>
          </w:p>
        </w:tc>
      </w:tr>
      <w:tr w:rsidR="00372468" w:rsidRPr="00372468" w14:paraId="4D2E4D84" w14:textId="77777777" w:rsidTr="00464314">
        <w:tc>
          <w:tcPr>
            <w:tcW w:w="2065" w:type="dxa"/>
          </w:tcPr>
          <w:p w14:paraId="45D5F396" w14:textId="77777777" w:rsidR="00464314" w:rsidRPr="00372468" w:rsidRDefault="00F008F0" w:rsidP="009F668E">
            <w:pPr>
              <w:rPr>
                <w:b/>
                <w:bCs/>
              </w:rPr>
            </w:pPr>
            <w:r w:rsidRPr="00EA6902">
              <w:rPr>
                <w:b/>
                <w:bCs/>
              </w:rPr>
              <w:t>334,5 M$</w:t>
            </w:r>
          </w:p>
        </w:tc>
        <w:tc>
          <w:tcPr>
            <w:tcW w:w="7285" w:type="dxa"/>
          </w:tcPr>
          <w:p w14:paraId="3BEEA49F" w14:textId="77777777" w:rsidR="00464314" w:rsidRPr="00372468" w:rsidRDefault="00F008F0" w:rsidP="009F668E">
            <w:r w:rsidRPr="00EA6902">
              <w:t>en investissement du FRQ, incluant la part des partenaires et les frais indirects de recherche</w:t>
            </w:r>
          </w:p>
        </w:tc>
      </w:tr>
      <w:tr w:rsidR="00372468" w:rsidRPr="00372468" w14:paraId="51A8A3D9" w14:textId="77777777" w:rsidTr="00464314">
        <w:tc>
          <w:tcPr>
            <w:tcW w:w="2065" w:type="dxa"/>
          </w:tcPr>
          <w:p w14:paraId="04608E0F" w14:textId="44D62AB2" w:rsidR="00464314" w:rsidRPr="00372468" w:rsidRDefault="00F008F0" w:rsidP="009F668E">
            <w:pPr>
              <w:rPr>
                <w:b/>
                <w:bCs/>
              </w:rPr>
            </w:pPr>
            <w:r w:rsidRPr="00EA6902">
              <w:rPr>
                <w:b/>
                <w:bCs/>
              </w:rPr>
              <w:t>8</w:t>
            </w:r>
            <w:r w:rsidR="00191960">
              <w:rPr>
                <w:b/>
                <w:bCs/>
              </w:rPr>
              <w:t> </w:t>
            </w:r>
            <w:r w:rsidRPr="00EA6902">
              <w:rPr>
                <w:b/>
                <w:bCs/>
              </w:rPr>
              <w:t>330</w:t>
            </w:r>
          </w:p>
        </w:tc>
        <w:tc>
          <w:tcPr>
            <w:tcW w:w="7285" w:type="dxa"/>
          </w:tcPr>
          <w:p w14:paraId="07368568" w14:textId="77777777" w:rsidR="00464314" w:rsidRPr="00372468" w:rsidRDefault="00F008F0" w:rsidP="009F668E">
            <w:r w:rsidRPr="00EA6902">
              <w:t>chercheuses et chercheurs soutenus (universitaires, cliniciennes ou cliniciens, collégiaux et autres statuts en recherche)</w:t>
            </w:r>
          </w:p>
        </w:tc>
      </w:tr>
      <w:tr w:rsidR="00372468" w:rsidRPr="00372468" w14:paraId="0989E8D9" w14:textId="77777777" w:rsidTr="00464314">
        <w:tc>
          <w:tcPr>
            <w:tcW w:w="2065" w:type="dxa"/>
          </w:tcPr>
          <w:p w14:paraId="4DA29718" w14:textId="452EB6EA" w:rsidR="00464314" w:rsidRPr="00372468" w:rsidRDefault="00F008F0" w:rsidP="009F668E">
            <w:pPr>
              <w:rPr>
                <w:b/>
                <w:bCs/>
              </w:rPr>
            </w:pPr>
            <w:r w:rsidRPr="00EA6902">
              <w:rPr>
                <w:b/>
                <w:bCs/>
              </w:rPr>
              <w:t>4</w:t>
            </w:r>
            <w:r w:rsidR="00191960">
              <w:rPr>
                <w:b/>
                <w:bCs/>
              </w:rPr>
              <w:t> </w:t>
            </w:r>
            <w:r w:rsidRPr="00EA6902">
              <w:rPr>
                <w:b/>
                <w:bCs/>
              </w:rPr>
              <w:t>872</w:t>
            </w:r>
          </w:p>
        </w:tc>
        <w:tc>
          <w:tcPr>
            <w:tcW w:w="7285" w:type="dxa"/>
          </w:tcPr>
          <w:p w14:paraId="718B56B2" w14:textId="77777777" w:rsidR="00464314" w:rsidRPr="00372468" w:rsidRDefault="00F008F0" w:rsidP="009F668E">
            <w:r w:rsidRPr="00EA6902">
              <w:t>titulaires de bourses d</w:t>
            </w:r>
            <w:r w:rsidR="00464314" w:rsidRPr="00EA6902">
              <w:t>'</w:t>
            </w:r>
            <w:r w:rsidRPr="00EA6902">
              <w:t>excellence (formation ou stage)</w:t>
            </w:r>
          </w:p>
        </w:tc>
      </w:tr>
      <w:tr w:rsidR="00372468" w:rsidRPr="00372468" w14:paraId="6949CC76" w14:textId="77777777" w:rsidTr="00464314">
        <w:tc>
          <w:tcPr>
            <w:tcW w:w="2065" w:type="dxa"/>
          </w:tcPr>
          <w:p w14:paraId="0AB67BD1" w14:textId="77777777" w:rsidR="00464314" w:rsidRPr="00372468" w:rsidRDefault="00F008F0" w:rsidP="009F668E">
            <w:pPr>
              <w:rPr>
                <w:b/>
                <w:bCs/>
              </w:rPr>
            </w:pPr>
            <w:r w:rsidRPr="00EA6902">
              <w:rPr>
                <w:b/>
                <w:bCs/>
              </w:rPr>
              <w:t>116</w:t>
            </w:r>
          </w:p>
        </w:tc>
        <w:tc>
          <w:tcPr>
            <w:tcW w:w="7285" w:type="dxa"/>
          </w:tcPr>
          <w:p w14:paraId="15B8B022" w14:textId="77777777" w:rsidR="00464314" w:rsidRPr="00372468" w:rsidRDefault="00F008F0" w:rsidP="009F668E">
            <w:r w:rsidRPr="00EA6902">
              <w:t>regroupements de recherche réguliers</w:t>
            </w:r>
          </w:p>
        </w:tc>
      </w:tr>
      <w:tr w:rsidR="00372468" w:rsidRPr="00372468" w14:paraId="1B4513C2" w14:textId="77777777" w:rsidTr="00464314">
        <w:tc>
          <w:tcPr>
            <w:tcW w:w="2065" w:type="dxa"/>
          </w:tcPr>
          <w:p w14:paraId="4F35A8FA" w14:textId="3E58B63B" w:rsidR="00464314" w:rsidRPr="00372468" w:rsidRDefault="00F008F0" w:rsidP="009F668E">
            <w:pPr>
              <w:rPr>
                <w:b/>
                <w:bCs/>
              </w:rPr>
            </w:pPr>
            <w:r w:rsidRPr="00EA6902">
              <w:rPr>
                <w:b/>
                <w:bCs/>
              </w:rPr>
              <w:t>2</w:t>
            </w:r>
            <w:r w:rsidR="00191960">
              <w:rPr>
                <w:b/>
                <w:bCs/>
              </w:rPr>
              <w:t> </w:t>
            </w:r>
            <w:r w:rsidRPr="00EA6902">
              <w:rPr>
                <w:b/>
                <w:bCs/>
              </w:rPr>
              <w:t>668</w:t>
            </w:r>
          </w:p>
        </w:tc>
        <w:tc>
          <w:tcPr>
            <w:tcW w:w="7285" w:type="dxa"/>
          </w:tcPr>
          <w:p w14:paraId="58A05E0E" w14:textId="77777777" w:rsidR="00464314" w:rsidRPr="00372468" w:rsidRDefault="00F008F0" w:rsidP="009F668E">
            <w:r w:rsidRPr="00EA6902">
              <w:t>subventions de recherche et bourses de carrière accordées</w:t>
            </w:r>
          </w:p>
        </w:tc>
      </w:tr>
      <w:tr w:rsidR="00372468" w:rsidRPr="00372468" w14:paraId="1DC5423E" w14:textId="77777777" w:rsidTr="00464314">
        <w:tc>
          <w:tcPr>
            <w:tcW w:w="2065" w:type="dxa"/>
          </w:tcPr>
          <w:p w14:paraId="4413B6B1" w14:textId="61DE51E5" w:rsidR="00464314" w:rsidRPr="00372468" w:rsidRDefault="00F008F0" w:rsidP="009F668E">
            <w:pPr>
              <w:rPr>
                <w:b/>
                <w:bCs/>
              </w:rPr>
            </w:pPr>
            <w:r w:rsidRPr="00EA6902">
              <w:rPr>
                <w:b/>
                <w:bCs/>
              </w:rPr>
              <w:t>2</w:t>
            </w:r>
            <w:r w:rsidR="00191960">
              <w:rPr>
                <w:b/>
                <w:bCs/>
              </w:rPr>
              <w:t> </w:t>
            </w:r>
            <w:r w:rsidRPr="00EA6902">
              <w:rPr>
                <w:b/>
                <w:bCs/>
              </w:rPr>
              <w:t>832</w:t>
            </w:r>
          </w:p>
        </w:tc>
        <w:tc>
          <w:tcPr>
            <w:tcW w:w="7285" w:type="dxa"/>
          </w:tcPr>
          <w:p w14:paraId="43548D80" w14:textId="77777777" w:rsidR="00464314" w:rsidRPr="00372468" w:rsidRDefault="00F008F0" w:rsidP="009F668E">
            <w:r w:rsidRPr="00EA6902">
              <w:t>membres de comités d</w:t>
            </w:r>
            <w:r w:rsidR="00464314" w:rsidRPr="00EA6902">
              <w:t>'</w:t>
            </w:r>
            <w:r w:rsidRPr="00EA6902">
              <w:t>évaluation</w:t>
            </w:r>
          </w:p>
        </w:tc>
      </w:tr>
      <w:tr w:rsidR="00372468" w:rsidRPr="00372468" w14:paraId="1C5C3CBC" w14:textId="77777777" w:rsidTr="00464314">
        <w:tc>
          <w:tcPr>
            <w:tcW w:w="2065" w:type="dxa"/>
          </w:tcPr>
          <w:p w14:paraId="338AF6BA" w14:textId="77777777" w:rsidR="00464314" w:rsidRPr="00372468" w:rsidRDefault="00F008F0" w:rsidP="009F668E">
            <w:pPr>
              <w:rPr>
                <w:b/>
                <w:bCs/>
              </w:rPr>
            </w:pPr>
            <w:r w:rsidRPr="00EA6902">
              <w:rPr>
                <w:b/>
                <w:bCs/>
              </w:rPr>
              <w:t>791</w:t>
            </w:r>
          </w:p>
        </w:tc>
        <w:tc>
          <w:tcPr>
            <w:tcW w:w="7285" w:type="dxa"/>
          </w:tcPr>
          <w:p w14:paraId="75280BDE" w14:textId="77777777" w:rsidR="00464314" w:rsidRPr="00372468" w:rsidRDefault="00F008F0" w:rsidP="009F668E">
            <w:r w:rsidRPr="00EA6902">
              <w:t>comités d</w:t>
            </w:r>
            <w:r w:rsidR="00464314" w:rsidRPr="00EA6902">
              <w:t>'</w:t>
            </w:r>
            <w:r w:rsidRPr="00EA6902">
              <w:t>évaluation tenus</w:t>
            </w:r>
          </w:p>
        </w:tc>
      </w:tr>
      <w:tr w:rsidR="00372468" w:rsidRPr="00372468" w14:paraId="64591B98" w14:textId="77777777" w:rsidTr="00464314">
        <w:tc>
          <w:tcPr>
            <w:tcW w:w="2065" w:type="dxa"/>
          </w:tcPr>
          <w:p w14:paraId="1992C028" w14:textId="77777777" w:rsidR="00464314" w:rsidRPr="00372468" w:rsidRDefault="00F008F0" w:rsidP="009F668E">
            <w:pPr>
              <w:rPr>
                <w:b/>
                <w:bCs/>
              </w:rPr>
            </w:pPr>
            <w:r w:rsidRPr="00EA6902">
              <w:rPr>
                <w:b/>
                <w:bCs/>
              </w:rPr>
              <w:t>74</w:t>
            </w:r>
          </w:p>
        </w:tc>
        <w:tc>
          <w:tcPr>
            <w:tcW w:w="7285" w:type="dxa"/>
          </w:tcPr>
          <w:p w14:paraId="2DE2796D" w14:textId="77777777" w:rsidR="00464314" w:rsidRPr="00372468" w:rsidRDefault="00F008F0" w:rsidP="009F668E">
            <w:r w:rsidRPr="00EA6902">
              <w:t>établissements gestionnaires des octrois du FRQ</w:t>
            </w:r>
          </w:p>
        </w:tc>
      </w:tr>
      <w:tr w:rsidR="00372468" w:rsidRPr="00372468" w14:paraId="338579DD" w14:textId="77777777" w:rsidTr="00464314">
        <w:tc>
          <w:tcPr>
            <w:tcW w:w="2065" w:type="dxa"/>
          </w:tcPr>
          <w:p w14:paraId="49847D9F" w14:textId="77777777" w:rsidR="00464314" w:rsidRPr="00372468" w:rsidRDefault="00F008F0" w:rsidP="009F668E">
            <w:pPr>
              <w:rPr>
                <w:b/>
                <w:bCs/>
              </w:rPr>
            </w:pPr>
            <w:r w:rsidRPr="00EA6902">
              <w:rPr>
                <w:b/>
                <w:bCs/>
              </w:rPr>
              <w:t>83</w:t>
            </w:r>
          </w:p>
        </w:tc>
        <w:tc>
          <w:tcPr>
            <w:tcW w:w="7285" w:type="dxa"/>
          </w:tcPr>
          <w:p w14:paraId="7AD409B6" w14:textId="77777777" w:rsidR="00464314" w:rsidRPr="00372468" w:rsidRDefault="00F008F0" w:rsidP="009F668E">
            <w:r w:rsidRPr="00EA6902">
              <w:t>partenaires financiers du FRQ</w:t>
            </w:r>
          </w:p>
        </w:tc>
      </w:tr>
    </w:tbl>
    <w:p w14:paraId="1843AC2C" w14:textId="27B3D0C5" w:rsidR="00F008F0" w:rsidRPr="00EA6902" w:rsidRDefault="00464314" w:rsidP="00464314">
      <w:r w:rsidRPr="00372468">
        <w:t>{Page 3}</w:t>
      </w:r>
    </w:p>
    <w:p w14:paraId="4786089A" w14:textId="554D7027" w:rsidR="00F008F0" w:rsidRPr="00372468" w:rsidRDefault="00F008F0" w:rsidP="00464314">
      <w:pPr>
        <w:pStyle w:val="Titre1"/>
      </w:pPr>
      <w:bookmarkStart w:id="16" w:name="_Toc222997537"/>
      <w:r w:rsidRPr="00372468">
        <w:t>A</w:t>
      </w:r>
      <w:r w:rsidR="00464314" w:rsidRPr="00372468">
        <w:t>nalyse de l'environnement</w:t>
      </w:r>
      <w:bookmarkEnd w:id="16"/>
    </w:p>
    <w:p w14:paraId="7C04E092" w14:textId="77777777" w:rsidR="00F008F0" w:rsidRPr="00372468" w:rsidRDefault="00F008F0" w:rsidP="00464314">
      <w:pPr>
        <w:pStyle w:val="Titre2"/>
      </w:pPr>
      <w:bookmarkStart w:id="17" w:name="_Toc222997538"/>
      <w:r w:rsidRPr="00372468">
        <w:t>Contexte externe</w:t>
      </w:r>
      <w:bookmarkEnd w:id="17"/>
    </w:p>
    <w:p w14:paraId="62283F11" w14:textId="77777777" w:rsidR="00F008F0" w:rsidRPr="00EA6902" w:rsidRDefault="00F008F0" w:rsidP="00614641">
      <w:r w:rsidRPr="00EA6902">
        <w:t>La mission du FRQ, qui est de soutenir et de promouvoir la recherche libre et fondamentale et d</w:t>
      </w:r>
      <w:r w:rsidR="00614641" w:rsidRPr="00EA6902">
        <w:t>'</w:t>
      </w:r>
      <w:r w:rsidRPr="00EA6902">
        <w:t>appuyer la relève, est influencée par plusieurs facteurs</w:t>
      </w:r>
      <w:r w:rsidR="00614641" w:rsidRPr="00EA6902">
        <w:t>:</w:t>
      </w:r>
      <w:r w:rsidRPr="00EA6902">
        <w:t xml:space="preserve"> la montée de la désinformation et la remise en question des faits; la perte de confiance dans les institutions publiques</w:t>
      </w:r>
      <w:r w:rsidR="00614641" w:rsidRPr="00EA6902">
        <w:t>;</w:t>
      </w:r>
      <w:r w:rsidRPr="00EA6902">
        <w:t xml:space="preserve"> l</w:t>
      </w:r>
      <w:r w:rsidR="00614641" w:rsidRPr="00EA6902">
        <w:t>'</w:t>
      </w:r>
      <w:r w:rsidRPr="00EA6902">
        <w:t>instabilité et les tensions géopolitiques</w:t>
      </w:r>
      <w:r w:rsidR="00614641" w:rsidRPr="00EA6902">
        <w:t>;</w:t>
      </w:r>
      <w:r w:rsidRPr="00EA6902">
        <w:t xml:space="preserve"> les risques de désinvestissement en recherche et les attaques directes contre la science</w:t>
      </w:r>
      <w:r w:rsidR="00614641" w:rsidRPr="00EA6902">
        <w:t>;</w:t>
      </w:r>
      <w:r w:rsidRPr="00EA6902">
        <w:t xml:space="preserve"> la résistance et l</w:t>
      </w:r>
      <w:r w:rsidR="00614641" w:rsidRPr="00EA6902">
        <w:t>'</w:t>
      </w:r>
      <w:r w:rsidRPr="00EA6902">
        <w:t>opposition aux changements pour favoriser l</w:t>
      </w:r>
      <w:r w:rsidR="00614641" w:rsidRPr="00EA6902">
        <w:t>'</w:t>
      </w:r>
      <w:r w:rsidRPr="00EA6902">
        <w:t>équité, la diversité et l</w:t>
      </w:r>
      <w:r w:rsidR="00614641" w:rsidRPr="00EA6902">
        <w:t>'</w:t>
      </w:r>
      <w:r w:rsidRPr="00EA6902">
        <w:t>inclusion</w:t>
      </w:r>
      <w:r w:rsidR="00614641" w:rsidRPr="00EA6902">
        <w:t>;</w:t>
      </w:r>
      <w:r w:rsidRPr="00EA6902">
        <w:t xml:space="preserve"> la dynamique internationale pour revoir les processus d</w:t>
      </w:r>
      <w:r w:rsidR="00614641" w:rsidRPr="00EA6902">
        <w:t>'</w:t>
      </w:r>
      <w:r w:rsidRPr="00EA6902">
        <w:t>évaluation</w:t>
      </w:r>
      <w:r w:rsidR="00614641" w:rsidRPr="00EA6902">
        <w:t>;</w:t>
      </w:r>
      <w:r w:rsidRPr="00EA6902">
        <w:t xml:space="preserve"> la place du français en sciences</w:t>
      </w:r>
      <w:r w:rsidR="00614641" w:rsidRPr="00EA6902">
        <w:t>;</w:t>
      </w:r>
      <w:r w:rsidRPr="00EA6902">
        <w:t xml:space="preserve"> le libre accès et la science ouverte</w:t>
      </w:r>
      <w:r w:rsidR="00614641" w:rsidRPr="00EA6902">
        <w:t>;</w:t>
      </w:r>
      <w:r w:rsidRPr="00EA6902">
        <w:t xml:space="preserve"> l</w:t>
      </w:r>
      <w:r w:rsidR="00614641" w:rsidRPr="00EA6902">
        <w:t>'</w:t>
      </w:r>
      <w:r w:rsidRPr="00EA6902">
        <w:t>accès aux données pour la recherche</w:t>
      </w:r>
      <w:r w:rsidR="00614641" w:rsidRPr="00EA6902">
        <w:t>;</w:t>
      </w:r>
      <w:r w:rsidRPr="00EA6902">
        <w:t xml:space="preserve"> les modifications apportées aux politiques d</w:t>
      </w:r>
      <w:r w:rsidR="00614641" w:rsidRPr="00EA6902">
        <w:t>'</w:t>
      </w:r>
      <w:r w:rsidRPr="00EA6902">
        <w:t>immigration</w:t>
      </w:r>
      <w:r w:rsidR="00614641" w:rsidRPr="00EA6902">
        <w:t>;</w:t>
      </w:r>
      <w:r w:rsidRPr="00EA6902">
        <w:t xml:space="preserve"> les menaces à la sécurité nationale en recherche</w:t>
      </w:r>
      <w:r w:rsidR="00614641" w:rsidRPr="00EA6902">
        <w:t>;</w:t>
      </w:r>
      <w:r w:rsidRPr="00EA6902">
        <w:t xml:space="preserve"> l</w:t>
      </w:r>
      <w:r w:rsidR="00614641" w:rsidRPr="00EA6902">
        <w:t>'</w:t>
      </w:r>
      <w:r w:rsidRPr="00EA6902">
        <w:t>horizon 2030 pour atteindre les objectifs de développement durable des Nations unies (ODD). Le présent plan stratégique reflète la situation géopolitique en date de sa publication, et le FRQ devra être agile pour s</w:t>
      </w:r>
      <w:r w:rsidR="00614641" w:rsidRPr="00EA6902">
        <w:t>'</w:t>
      </w:r>
      <w:r w:rsidRPr="00EA6902">
        <w:t>adapter considérant l</w:t>
      </w:r>
      <w:r w:rsidR="00614641" w:rsidRPr="00EA6902">
        <w:t>'</w:t>
      </w:r>
      <w:r w:rsidRPr="00EA6902">
        <w:t>évolution très rapide et l</w:t>
      </w:r>
      <w:r w:rsidR="00614641" w:rsidRPr="00EA6902">
        <w:t>'</w:t>
      </w:r>
      <w:r w:rsidRPr="00EA6902">
        <w:t>incertitude de cet environnement.</w:t>
      </w:r>
    </w:p>
    <w:p w14:paraId="3D085D19" w14:textId="59357BB4" w:rsidR="00F008F0" w:rsidRPr="00EA6902" w:rsidRDefault="00F008F0" w:rsidP="00614641">
      <w:r w:rsidRPr="00EA6902">
        <w:t>L</w:t>
      </w:r>
      <w:r w:rsidR="00614641" w:rsidRPr="00EA6902">
        <w:t>'</w:t>
      </w:r>
      <w:r w:rsidRPr="00EA6902">
        <w:t>essor fulgurant de l</w:t>
      </w:r>
      <w:r w:rsidR="00614641" w:rsidRPr="00EA6902">
        <w:t>'</w:t>
      </w:r>
      <w:r w:rsidRPr="00EA6902">
        <w:t>intelligence artificielle (IA) et son potentiel d</w:t>
      </w:r>
      <w:r w:rsidR="00614641" w:rsidRPr="00EA6902">
        <w:t>'</w:t>
      </w:r>
      <w:r w:rsidRPr="00EA6902">
        <w:t>application immense démontrent avec force l</w:t>
      </w:r>
      <w:r w:rsidR="00614641" w:rsidRPr="00EA6902">
        <w:t>'</w:t>
      </w:r>
      <w:r w:rsidRPr="00EA6902">
        <w:t>importance de la recherche fondamentale, sur laquelle ce développement repose, et réaffirment le besoin d</w:t>
      </w:r>
      <w:r w:rsidR="00614641" w:rsidRPr="00EA6902">
        <w:t>'</w:t>
      </w:r>
      <w:r w:rsidRPr="00EA6902">
        <w:t>investissements à long terme en recherche fondamentale, surtout en recherche publique. À travers ses applications concrètes</w:t>
      </w:r>
      <w:r w:rsidR="00614641" w:rsidRPr="00EA6902">
        <w:t xml:space="preserve"> – </w:t>
      </w:r>
      <w:r w:rsidRPr="00EA6902">
        <w:t>précision des prévisions météorologiques ou domotiques, aide au diagnostic ou médecine de précision</w:t>
      </w:r>
      <w:r w:rsidR="00795B76" w:rsidRPr="00372468">
        <w:t xml:space="preserve"> </w:t>
      </w:r>
      <w:r w:rsidR="00707328" w:rsidRPr="00372468">
        <w:t>–,</w:t>
      </w:r>
      <w:r w:rsidRPr="00EA6902">
        <w:t xml:space="preserve"> l</w:t>
      </w:r>
      <w:r w:rsidR="00614641" w:rsidRPr="00EA6902">
        <w:t>'</w:t>
      </w:r>
      <w:r w:rsidRPr="00EA6902">
        <w:t>IA porte à l</w:t>
      </w:r>
      <w:r w:rsidR="00614641" w:rsidRPr="00EA6902">
        <w:t>'</w:t>
      </w:r>
      <w:r w:rsidRPr="00EA6902">
        <w:t>attention du public le rôle de la recherche. De profonds changements sociaux, culturels, économiques, environnementaux et politiques bouleversent l</w:t>
      </w:r>
      <w:r w:rsidR="00614641" w:rsidRPr="00EA6902">
        <w:t>'</w:t>
      </w:r>
      <w:r w:rsidRPr="00EA6902">
        <w:t>individu et son milieu. La recherche fondamentale, dans sa grande diversité, est le socle pour connaître et comprendre le monde. Elle joue un rôle essentiel pour répondre à la complexité des transformations sociétales à l</w:t>
      </w:r>
      <w:r w:rsidR="00614641" w:rsidRPr="00EA6902">
        <w:t>'</w:t>
      </w:r>
      <w:proofErr w:type="spellStart"/>
      <w:r w:rsidRPr="00EA6902">
        <w:t>oeuvre</w:t>
      </w:r>
      <w:proofErr w:type="spellEnd"/>
      <w:r w:rsidRPr="00EA6902">
        <w:t xml:space="preserve"> et des situations de crise, en particulier aux grands défis de société identifiés par le FRQ que sont les changements démographiques et le vieillissement, les changements climatiques et le développement durable, l</w:t>
      </w:r>
      <w:r w:rsidR="00614641" w:rsidRPr="00EA6902">
        <w:t>'</w:t>
      </w:r>
      <w:r w:rsidRPr="00EA6902">
        <w:t>entrepreneuriat et la créativité, les liens entre science et société.</w:t>
      </w:r>
    </w:p>
    <w:p w14:paraId="04E84D78" w14:textId="77777777" w:rsidR="00F008F0" w:rsidRPr="00EA6902" w:rsidRDefault="00F008F0" w:rsidP="00614641">
      <w:r w:rsidRPr="00EA6902">
        <w:t>Les défis émergents auxquels font face les sociétés doivent ainsi favoriser un rapprochement entre la science et les milieux de décision aux différents paliers gouvernementaux. La diplomatie scientifique, par exemple, joue un rôle de premier plan dans le rapprochement des nations ou dans la recherche de solutions aux défis de l</w:t>
      </w:r>
      <w:r w:rsidR="00614641" w:rsidRPr="00EA6902">
        <w:t>'</w:t>
      </w:r>
      <w:r w:rsidRPr="00EA6902">
        <w:t>avenir qu</w:t>
      </w:r>
      <w:r w:rsidR="00614641" w:rsidRPr="00EA6902">
        <w:t>'</w:t>
      </w:r>
      <w:r w:rsidRPr="00EA6902">
        <w:t>elles partagent. Le lancement de chaires de recherche sur la diplomatie scientifique par le FRQ s</w:t>
      </w:r>
      <w:r w:rsidR="00614641" w:rsidRPr="00EA6902">
        <w:t>'</w:t>
      </w:r>
      <w:r w:rsidRPr="00EA6902">
        <w:t>inscrit précisément dans cette perspective en plaçant la science au service de la diplomatie et en fournissant des connaissances qui facilitent les collaborations et la coopération à l</w:t>
      </w:r>
      <w:r w:rsidR="00614641" w:rsidRPr="00EA6902">
        <w:t>'</w:t>
      </w:r>
      <w:r w:rsidRPr="00EA6902">
        <w:t>échelle internationale, essentielles pour relever les défis régionaux, continentaux et planétaires.</w:t>
      </w:r>
    </w:p>
    <w:p w14:paraId="378661FA" w14:textId="77777777" w:rsidR="00372468" w:rsidRPr="00372468" w:rsidRDefault="00F008F0" w:rsidP="00614641">
      <w:r w:rsidRPr="00EA6902">
        <w:t>Les tensions géopolitiques exacerbées, la guerre commerciale déclenchée par les États-Unis et les attaques contre la science placent l</w:t>
      </w:r>
      <w:r w:rsidR="00614641" w:rsidRPr="00EA6902">
        <w:t>'</w:t>
      </w:r>
      <w:r w:rsidRPr="00EA6902">
        <w:t>incertitude au premier plan du contexte mondial actuel. Les turbulences économiques anticipées, tout comme les exigences en matière de sécurité et de réarmement, imposent des contraintes sur la capacité financière des États et contribuent à modifier les priorités gouvernementales et les investissements prévus. Des compressions budgétaires et un désinvestissement en recherche auraient des impacts profonds et à longue échéance sur la performance scientifique du Québec. En effet, les retombées de la recherche fondamentale s</w:t>
      </w:r>
      <w:r w:rsidR="00614641" w:rsidRPr="00EA6902">
        <w:t>'</w:t>
      </w:r>
      <w:r w:rsidRPr="00EA6902">
        <w:t>inscrivent dans une temporalité sur le long terme, ce qui la rend vulnérable à une perte ponctuelle de talents, d</w:t>
      </w:r>
      <w:r w:rsidR="00614641" w:rsidRPr="00EA6902">
        <w:t>'</w:t>
      </w:r>
      <w:r w:rsidRPr="00EA6902">
        <w:t>expertise et de capacité de recherche. L</w:t>
      </w:r>
      <w:r w:rsidR="00614641" w:rsidRPr="00EA6902">
        <w:t>'</w:t>
      </w:r>
      <w:r w:rsidRPr="00EA6902">
        <w:t>annonce de coupes majeures dans le financement public de la recherche ainsi que les atteintes à la liberté académique aux États-Unis contribuent à fragiliser la recherche et peuvent avoir un impact sur le Québec considérant l</w:t>
      </w:r>
      <w:r w:rsidR="00614641" w:rsidRPr="00EA6902">
        <w:t>'</w:t>
      </w:r>
      <w:r w:rsidRPr="00EA6902">
        <w:t>importance des liens de collaboration entre les deux gouvernements</w:t>
      </w:r>
      <w:r w:rsidR="00614641" w:rsidRPr="00EA6902">
        <w:t>:</w:t>
      </w:r>
      <w:r w:rsidRPr="00EA6902">
        <w:t xml:space="preserve"> perte d</w:t>
      </w:r>
      <w:r w:rsidR="00614641" w:rsidRPr="00EA6902">
        <w:t>'</w:t>
      </w:r>
      <w:r w:rsidRPr="00EA6902">
        <w:t>expertises, perte d</w:t>
      </w:r>
      <w:r w:rsidR="00614641" w:rsidRPr="00EA6902">
        <w:t>'</w:t>
      </w:r>
      <w:r w:rsidRPr="00EA6902">
        <w:t>accès à des bases et à des infrastructures clés. Un contexte économique incertain demande de privilégier des solutions pour maximiser l</w:t>
      </w:r>
      <w:r w:rsidR="00614641" w:rsidRPr="00EA6902">
        <w:t>'</w:t>
      </w:r>
      <w:r w:rsidRPr="00EA6902">
        <w:t>utilisation des infrastructures de recherche académique, notamment par leur mutualisation.</w:t>
      </w:r>
    </w:p>
    <w:p w14:paraId="1DA96965" w14:textId="495713F9" w:rsidR="00372468" w:rsidRPr="00372468" w:rsidRDefault="00372468" w:rsidP="00614641">
      <w:r w:rsidRPr="00372468">
        <w:t>{Page 4}</w:t>
      </w:r>
    </w:p>
    <w:p w14:paraId="5EF0AFB6" w14:textId="1F91CD86" w:rsidR="00F008F0" w:rsidRPr="00EA6902" w:rsidRDefault="00F008F0" w:rsidP="00614641">
      <w:r w:rsidRPr="00EA6902">
        <w:t>À l</w:t>
      </w:r>
      <w:r w:rsidR="00614641" w:rsidRPr="00EA6902">
        <w:t>'</w:t>
      </w:r>
      <w:r w:rsidRPr="00EA6902">
        <w:t>échelle gouvernementale, ce contexte représente à la fois une importante menace et une exceptionnelle opportunité pour favoriser des synergies et une coopération interministérielle accrue, de façon à tirer le meilleur parti des sommes investies en recherche. Le contexte géopolitique actuel peut être considéré comme une opportunité pour augmenter et fédérer la capacité de recherche par un renforcement des collaborations internationales en recherche. Face aux instabilités, le rôle de la science pour répondre à la complexité des transformations sociétales et des situations de crise doit être réaffirmé.</w:t>
      </w:r>
    </w:p>
    <w:p w14:paraId="5291BF05" w14:textId="27131049" w:rsidR="00F008F0" w:rsidRPr="00EA6902" w:rsidRDefault="00F008F0" w:rsidP="00614641">
      <w:r w:rsidRPr="00EA6902">
        <w:t>Le phénomène de la mésinformation-désinformation-</w:t>
      </w:r>
      <w:proofErr w:type="spellStart"/>
      <w:r w:rsidRPr="00EA6902">
        <w:t>malinformation</w:t>
      </w:r>
      <w:proofErr w:type="spellEnd"/>
      <w:r w:rsidRPr="00EA6902">
        <w:t>, alimenté par le retrait des mesures limitant la désinformation dans certains médias sociaux, a des impacts majeurs, car il remet en question non seulement la pertinence des grands médias, mais surtout le rôle de la science. Avec l</w:t>
      </w:r>
      <w:r w:rsidR="00614641" w:rsidRPr="00EA6902">
        <w:t>'</w:t>
      </w:r>
      <w:r w:rsidRPr="00EA6902">
        <w:t>IA, il devient de plus en plus difficile de distinguer le vrai du faux, même pour les plus aguerris, et d</w:t>
      </w:r>
      <w:r w:rsidR="00614641" w:rsidRPr="00EA6902">
        <w:t>'</w:t>
      </w:r>
      <w:r w:rsidRPr="00EA6902">
        <w:t>identifier les auteurs des publications</w:t>
      </w:r>
      <w:r w:rsidR="00372468" w:rsidRPr="00372468">
        <w:t>{n7}</w:t>
      </w:r>
      <w:r w:rsidRPr="00EA6902">
        <w:t>. La désinformation ébranle aussi la confiance dans les institutions publiques et dans leur rôle pour assurer le maintien d</w:t>
      </w:r>
      <w:r w:rsidR="00614641" w:rsidRPr="00EA6902">
        <w:t>'</w:t>
      </w:r>
      <w:r w:rsidRPr="00EA6902">
        <w:t>une société juste et inclusive, contribuant potentiellement au recul de la démocratie. Les conséquences sont considérables</w:t>
      </w:r>
      <w:r w:rsidR="00614641" w:rsidRPr="00EA6902">
        <w:t>:</w:t>
      </w:r>
      <w:r w:rsidRPr="00EA6902">
        <w:t xml:space="preserve"> </w:t>
      </w:r>
      <w:r w:rsidR="00614641" w:rsidRPr="00EA6902">
        <w:t>«</w:t>
      </w:r>
      <w:r w:rsidRPr="00EA6902">
        <w:t xml:space="preserve">(...) la </w:t>
      </w:r>
      <w:r w:rsidRPr="00EA6902">
        <w:rPr>
          <w:i/>
          <w:iCs/>
        </w:rPr>
        <w:t>mésinformation sur la COVID 19 a coûté au système de santé canadien au moins 300 millions de dollars en hospitalisations et séjours aux soins intensifs entre le 1</w:t>
      </w:r>
      <w:r w:rsidR="00372468" w:rsidRPr="00372468">
        <w:rPr>
          <w:i/>
          <w:iCs/>
          <w:vertAlign w:val="superscript"/>
        </w:rPr>
        <w:t>er</w:t>
      </w:r>
      <w:r w:rsidRPr="00EA6902">
        <w:rPr>
          <w:i/>
          <w:iCs/>
        </w:rPr>
        <w:t xml:space="preserve"> mars et le 30 novembre 2021</w:t>
      </w:r>
      <w:r w:rsidR="00CC7106" w:rsidRPr="00CC7106">
        <w:t>{n8}</w:t>
      </w:r>
      <w:r w:rsidR="00614641" w:rsidRPr="00EA6902">
        <w:t>»</w:t>
      </w:r>
      <w:r w:rsidRPr="00EA6902">
        <w:t>. Ce mouvement favorise aussi une polarisation croissante et délégitime les institutions du savoir</w:t>
      </w:r>
      <w:r w:rsidR="00372468" w:rsidRPr="00372468">
        <w:t>{n</w:t>
      </w:r>
      <w:r w:rsidRPr="00EA6902">
        <w:t>9</w:t>
      </w:r>
      <w:r w:rsidR="00372468" w:rsidRPr="00372468">
        <w:t>}</w:t>
      </w:r>
      <w:r w:rsidRPr="00EA6902">
        <w:t>. La vérification des faits (</w:t>
      </w:r>
      <w:proofErr w:type="spellStart"/>
      <w:r w:rsidRPr="00EA6902">
        <w:t>fact</w:t>
      </w:r>
      <w:proofErr w:type="spellEnd"/>
      <w:r w:rsidRPr="00EA6902">
        <w:t xml:space="preserve"> checking), d</w:t>
      </w:r>
      <w:r w:rsidR="00614641" w:rsidRPr="00EA6902">
        <w:t>'</w:t>
      </w:r>
      <w:r w:rsidRPr="00EA6902">
        <w:t>emblée associée aux propos de personnalités politiques ou de contenus publiés témoigne de l</w:t>
      </w:r>
      <w:r w:rsidR="00614641" w:rsidRPr="00EA6902">
        <w:t>'</w:t>
      </w:r>
      <w:r w:rsidRPr="00EA6902">
        <w:t>omniprésence de la désinformation et de la remise en cause des faits. La minimisation des conséquences des changements climatiques, exemple probant de ce mouvement, interpelle la communauté de la recherche notamment pour rendre la science davantage accessible à de larges publics</w:t>
      </w:r>
      <w:r w:rsidR="00CC7106">
        <w:t>{n10}</w:t>
      </w:r>
      <w:r w:rsidRPr="00EA6902">
        <w:t>. Toutefois, les résultats d</w:t>
      </w:r>
      <w:r w:rsidR="00614641" w:rsidRPr="00EA6902">
        <w:t>'</w:t>
      </w:r>
      <w:r w:rsidRPr="00EA6902">
        <w:t>un sondage SOM commandité par le FRQ, sur la confiance en la science au Québec démontrent une opposition certaine au phénomène de la désinformation</w:t>
      </w:r>
      <w:r w:rsidR="00614641" w:rsidRPr="00EA6902">
        <w:t>:</w:t>
      </w:r>
      <w:r w:rsidRPr="00EA6902">
        <w:t xml:space="preserve"> en novembre 2024, 81</w:t>
      </w:r>
      <w:r w:rsidR="00614641" w:rsidRPr="00EA6902">
        <w:t>%</w:t>
      </w:r>
      <w:r w:rsidRPr="00EA6902">
        <w:t xml:space="preserve"> des personnes sondées disaient avoir confiance en la science, un appui identique aux résultats du sondage SOM de décembre 2019. La sensibilisation à la science, par la création d</w:t>
      </w:r>
      <w:r w:rsidR="00614641" w:rsidRPr="00EA6902">
        <w:t>'</w:t>
      </w:r>
      <w:r w:rsidRPr="00EA6902">
        <w:t>environnements propices à la transmission de la littératie scientifique dès l</w:t>
      </w:r>
      <w:r w:rsidR="00614641" w:rsidRPr="00EA6902">
        <w:t>'</w:t>
      </w:r>
      <w:r w:rsidRPr="00EA6902">
        <w:t>école primaire, développe l</w:t>
      </w:r>
      <w:r w:rsidR="00614641" w:rsidRPr="00EA6902">
        <w:t>'</w:t>
      </w:r>
      <w:r w:rsidRPr="00EA6902">
        <w:t>esprit critique et constitue un rempart contre la désinformation</w:t>
      </w:r>
      <w:r w:rsidR="00CC7106">
        <w:t>{n11}</w:t>
      </w:r>
      <w:r w:rsidRPr="00EA6902">
        <w:t>. Dans ce contexte, d</w:t>
      </w:r>
      <w:r w:rsidR="00614641" w:rsidRPr="00EA6902">
        <w:t>'</w:t>
      </w:r>
      <w:r w:rsidRPr="00EA6902">
        <w:t>autres avenues et approches doivent être explorées pour communiquer les résultats des recherches scientifiques, notamment pour augmenter leur influence sur la prise de décision.</w:t>
      </w:r>
    </w:p>
    <w:p w14:paraId="3C59FDDB" w14:textId="77777777" w:rsidR="00F008F0" w:rsidRPr="00EA6902" w:rsidRDefault="00F008F0" w:rsidP="00614641">
      <w:r w:rsidRPr="00EA6902">
        <w:t>Des programmes du FRQ, tel qu</w:t>
      </w:r>
      <w:r w:rsidR="00614641" w:rsidRPr="00EA6902">
        <w:t>'</w:t>
      </w:r>
      <w:r w:rsidRPr="00EA6902">
        <w:t xml:space="preserve">Engagement, qui placent les citoyennes et les citoyens peu familiers avec le milieu de la recherche au </w:t>
      </w:r>
      <w:proofErr w:type="spellStart"/>
      <w:r w:rsidRPr="00EA6902">
        <w:t>coeur</w:t>
      </w:r>
      <w:proofErr w:type="spellEnd"/>
      <w:r w:rsidRPr="00EA6902">
        <w:t xml:space="preserve"> de la démarche scientifique, et qui invitent les chercheuses et les chercheurs du Québec à développer des pratiques innovantes de recherche citoyenne et de sciences participatives, sont plus pertinents que jamais. Sur le plan de la prise de décision, la nomination de conseillères et conseillers scientifiques dans certaines municipalités et dans certains ministères et organismes du Québec, ainsi que les programmes en partenariat avec les ministères et organismes, renforcent le réflexe du recours à la science et font croitre l</w:t>
      </w:r>
      <w:r w:rsidR="00614641" w:rsidRPr="00EA6902">
        <w:t>'</w:t>
      </w:r>
      <w:r w:rsidRPr="00EA6902">
        <w:t>intérêt pour son utilisation dans la fonction publique et les gouvernements de proximité.</w:t>
      </w:r>
    </w:p>
    <w:p w14:paraId="636C88A2" w14:textId="5011F014" w:rsidR="00F008F0" w:rsidRPr="00EA6902" w:rsidRDefault="00F008F0" w:rsidP="00614641">
      <w:r w:rsidRPr="00EA6902">
        <w:t>La science en français et sa diffusion favorisent les échanges avec les collectivités francophones partout dans le monde et contribuent à la littératie scientifique.</w:t>
      </w:r>
    </w:p>
    <w:p w14:paraId="55C29308" w14:textId="19C7159B" w:rsidR="00F008F0" w:rsidRPr="00B64E19" w:rsidRDefault="00372468" w:rsidP="00614641">
      <w:pPr>
        <w:rPr>
          <w:lang w:val="en-US"/>
        </w:rPr>
      </w:pPr>
      <w:r w:rsidRPr="00CC7106">
        <w:t>{n</w:t>
      </w:r>
      <w:r w:rsidR="00F008F0" w:rsidRPr="00EA6902">
        <w:t>7</w:t>
      </w:r>
      <w:r w:rsidRPr="00CC7106">
        <w:t>}</w:t>
      </w:r>
      <w:r w:rsidR="00F008F0" w:rsidRPr="00EA6902">
        <w:t xml:space="preserve"> Bengio, Y, Mindermann, D, Privitera, T et coll. </w:t>
      </w:r>
      <w:r w:rsidR="00F008F0" w:rsidRPr="00B64E19">
        <w:rPr>
          <w:lang w:val="en-US"/>
        </w:rPr>
        <w:t xml:space="preserve">2025. </w:t>
      </w:r>
      <w:r w:rsidR="00CC7106" w:rsidRPr="00B64E19">
        <w:rPr>
          <w:lang w:val="en-US"/>
        </w:rPr>
        <w:t>"</w:t>
      </w:r>
      <w:r w:rsidR="00F008F0" w:rsidRPr="00B64E19">
        <w:rPr>
          <w:lang w:val="en-US"/>
        </w:rPr>
        <w:t>International Al Safety Report" (MIT 2025/001, 2025)</w:t>
      </w:r>
      <w:r w:rsidR="00614641" w:rsidRPr="00B64E19">
        <w:rPr>
          <w:lang w:val="en-US"/>
        </w:rPr>
        <w:t>;</w:t>
      </w:r>
      <w:r w:rsidR="00F008F0" w:rsidRPr="00B64E19">
        <w:rPr>
          <w:lang w:val="en-US"/>
        </w:rPr>
        <w:t xml:space="preserve"> </w:t>
      </w:r>
      <w:hyperlink r:id="rId14" w:history="1">
        <w:r w:rsidR="00F008F0" w:rsidRPr="00B64E19">
          <w:rPr>
            <w:rStyle w:val="Lienhypertexte"/>
            <w:lang w:val="en-US"/>
          </w:rPr>
          <w:t>International Scientific Report on the Safety of Advanced AI:</w:t>
        </w:r>
        <w:r w:rsidR="00614641" w:rsidRPr="00B64E19">
          <w:rPr>
            <w:rStyle w:val="Lienhypertexte"/>
            <w:lang w:val="en-US"/>
          </w:rPr>
          <w:t xml:space="preserve"> </w:t>
        </w:r>
        <w:r w:rsidR="00CC7106" w:rsidRPr="00B64E19">
          <w:rPr>
            <w:rStyle w:val="Lienhypertexte"/>
            <w:lang w:val="en-US"/>
          </w:rPr>
          <w:t>I</w:t>
        </w:r>
        <w:r w:rsidR="00F008F0" w:rsidRPr="00B64E19">
          <w:rPr>
            <w:rStyle w:val="Lienhypertexte"/>
            <w:lang w:val="en-US"/>
          </w:rPr>
          <w:t>nterim Report</w:t>
        </w:r>
      </w:hyperlink>
      <w:r w:rsidR="00F008F0" w:rsidRPr="00B64E19">
        <w:rPr>
          <w:lang w:val="en-US"/>
        </w:rPr>
        <w:t>.</w:t>
      </w:r>
    </w:p>
    <w:p w14:paraId="248F6E21" w14:textId="1CC3C9D1" w:rsidR="00F008F0" w:rsidRPr="00EA6902" w:rsidRDefault="00CC7106" w:rsidP="00614641">
      <w:r>
        <w:t>{n8}</w:t>
      </w:r>
      <w:r w:rsidR="00FB1F67">
        <w:t xml:space="preserve"> </w:t>
      </w:r>
      <w:r w:rsidR="00F008F0" w:rsidRPr="00EA6902">
        <w:t>CAC, 2023</w:t>
      </w:r>
      <w:r w:rsidR="00614641" w:rsidRPr="00EA6902">
        <w:t>:</w:t>
      </w:r>
      <w:r w:rsidR="00F008F0" w:rsidRPr="00EA6902">
        <w:t xml:space="preserve"> Lignes de faille. Ottawa, ON, Comité d</w:t>
      </w:r>
      <w:r w:rsidR="00614641" w:rsidRPr="00EA6902">
        <w:t>'</w:t>
      </w:r>
      <w:r w:rsidR="00F008F0" w:rsidRPr="00EA6902">
        <w:t>experts sur les conséquences socio-économiques de la mésinformation en science et en santé, CAC. En ligne</w:t>
      </w:r>
      <w:r w:rsidR="00614641" w:rsidRPr="00EA6902">
        <w:t>:</w:t>
      </w:r>
      <w:r w:rsidR="00F008F0" w:rsidRPr="00EA6902">
        <w:t xml:space="preserve"> </w:t>
      </w:r>
      <w:hyperlink r:id="rId15" w:history="1">
        <w:r w:rsidR="00F008F0" w:rsidRPr="00EA6902">
          <w:rPr>
            <w:rStyle w:val="Lienhypertexte"/>
          </w:rPr>
          <w:t>https://www.rapports-cac.ca/wp-content/uploads/2023/02/Rapport-Lignes-de-faille-digital.pdf</w:t>
        </w:r>
      </w:hyperlink>
    </w:p>
    <w:p w14:paraId="0C56F8E1" w14:textId="56402A9D" w:rsidR="00795B76" w:rsidRPr="00372468" w:rsidRDefault="00372468" w:rsidP="00614641">
      <w:r w:rsidRPr="00CC7106">
        <w:t>{n</w:t>
      </w:r>
      <w:r w:rsidR="00F008F0" w:rsidRPr="00EA6902">
        <w:t>9</w:t>
      </w:r>
      <w:r w:rsidRPr="00CC7106">
        <w:t>}</w:t>
      </w:r>
      <w:r w:rsidR="00F008F0" w:rsidRPr="00EA6902">
        <w:t xml:space="preserve"> CAC, 2023 Lignes de faille</w:t>
      </w:r>
      <w:r w:rsidR="00614641" w:rsidRPr="00EA6902">
        <w:t>:</w:t>
      </w:r>
      <w:r w:rsidR="00F008F0" w:rsidRPr="00EA6902">
        <w:t xml:space="preserve"> en ligne</w:t>
      </w:r>
      <w:r w:rsidR="00614641" w:rsidRPr="00EA6902">
        <w:t>:</w:t>
      </w:r>
      <w:r w:rsidR="00F008F0" w:rsidRPr="00EA6902">
        <w:t xml:space="preserve"> </w:t>
      </w:r>
      <w:hyperlink r:id="rId16" w:history="1">
        <w:r w:rsidR="00F008F0" w:rsidRPr="00EA6902">
          <w:rPr>
            <w:rStyle w:val="Lienhypertexte"/>
          </w:rPr>
          <w:t>https://www.rapports-cac.ca/wp-content/uploads/2023/02/Rapport-Lignes-de-faille-digital.pdf</w:t>
        </w:r>
      </w:hyperlink>
      <w:r w:rsidR="00614641" w:rsidRPr="00EA6902">
        <w:t>;</w:t>
      </w:r>
      <w:r w:rsidR="00F008F0" w:rsidRPr="00EA6902">
        <w:t xml:space="preserve"> OCDE, 2024, Les faits sans le faux</w:t>
      </w:r>
      <w:r w:rsidR="00614641" w:rsidRPr="00EA6902">
        <w:t>:</w:t>
      </w:r>
      <w:r w:rsidR="00F008F0" w:rsidRPr="00EA6902">
        <w:t xml:space="preserve"> Lutter contre la désinformation, renforcer l</w:t>
      </w:r>
      <w:r w:rsidR="00614641" w:rsidRPr="00EA6902">
        <w:t>'</w:t>
      </w:r>
      <w:r w:rsidR="00F008F0" w:rsidRPr="00EA6902">
        <w:t>intégrité de l</w:t>
      </w:r>
      <w:r w:rsidR="00614641" w:rsidRPr="00EA6902">
        <w:t>'</w:t>
      </w:r>
      <w:r w:rsidR="00F008F0" w:rsidRPr="00EA6902">
        <w:t>information, Éditions OCDE, Paris. En ligne</w:t>
      </w:r>
      <w:r w:rsidR="00614641" w:rsidRPr="00EA6902">
        <w:t>:</w:t>
      </w:r>
      <w:r w:rsidR="00F008F0" w:rsidRPr="00EA6902">
        <w:t xml:space="preserve"> </w:t>
      </w:r>
      <w:hyperlink r:id="rId17" w:history="1">
        <w:r w:rsidR="00F008F0" w:rsidRPr="00EA6902">
          <w:rPr>
            <w:rStyle w:val="Lienhypertexte"/>
          </w:rPr>
          <w:t>https://doi.org/10.1787/4078bb32-fr</w:t>
        </w:r>
      </w:hyperlink>
    </w:p>
    <w:p w14:paraId="3ACA6B0A" w14:textId="6074EF63" w:rsidR="00F008F0" w:rsidRPr="00EA6902" w:rsidRDefault="00CC7106" w:rsidP="00614641">
      <w:r>
        <w:t xml:space="preserve">{n10} </w:t>
      </w:r>
      <w:r w:rsidR="00F008F0" w:rsidRPr="00EA6902">
        <w:t>Voir par exemple</w:t>
      </w:r>
      <w:r w:rsidR="00614641" w:rsidRPr="00EA6902">
        <w:t>:</w:t>
      </w:r>
      <w:r w:rsidR="00F008F0" w:rsidRPr="00EA6902">
        <w:t xml:space="preserve"> </w:t>
      </w:r>
      <w:hyperlink r:id="rId18" w:history="1">
        <w:r w:rsidR="00F008F0" w:rsidRPr="00EA6902">
          <w:rPr>
            <w:rStyle w:val="Lienhypertexte"/>
          </w:rPr>
          <w:t>https://chaireunesco-prev.ca/rapport-desinformation-et-deni-climatique-revue-de-la-litterature-et-portrait-de-la-situation-au-quebec/</w:t>
        </w:r>
      </w:hyperlink>
    </w:p>
    <w:p w14:paraId="02793721" w14:textId="23D0CE86" w:rsidR="00F008F0" w:rsidRPr="00EA6902" w:rsidRDefault="00372468" w:rsidP="00614641">
      <w:r w:rsidRPr="00CC7106">
        <w:t>{n</w:t>
      </w:r>
      <w:r w:rsidR="00F008F0" w:rsidRPr="00EA6902">
        <w:t>11</w:t>
      </w:r>
      <w:r w:rsidRPr="00CC7106">
        <w:t>}</w:t>
      </w:r>
      <w:r w:rsidR="00F008F0" w:rsidRPr="00EA6902">
        <w:t xml:space="preserve"> Voir par exemple</w:t>
      </w:r>
      <w:r w:rsidR="00614641" w:rsidRPr="00EA6902">
        <w:t>:</w:t>
      </w:r>
      <w:r w:rsidR="00F008F0" w:rsidRPr="00EA6902">
        <w:t xml:space="preserve"> Fondation canadienne pour l</w:t>
      </w:r>
      <w:r w:rsidR="00614641" w:rsidRPr="00EA6902">
        <w:t>'</w:t>
      </w:r>
      <w:r w:rsidR="00F008F0" w:rsidRPr="00EA6902">
        <w:t>innovation, 2022. Jeunes et science</w:t>
      </w:r>
      <w:r w:rsidR="00614641" w:rsidRPr="00EA6902">
        <w:t>:</w:t>
      </w:r>
      <w:r w:rsidR="00F008F0" w:rsidRPr="00EA6902">
        <w:t xml:space="preserve"> un avenir prometteur. Rapport sommaire d</w:t>
      </w:r>
      <w:r w:rsidR="00614641" w:rsidRPr="00EA6902">
        <w:t>'</w:t>
      </w:r>
      <w:r w:rsidR="00F008F0" w:rsidRPr="00EA6902">
        <w:t>une conversation national. Un événement organisé par la Fondation canadienne pour l</w:t>
      </w:r>
      <w:r w:rsidR="00614641" w:rsidRPr="00EA6902">
        <w:t>'</w:t>
      </w:r>
      <w:r w:rsidR="00F008F0" w:rsidRPr="00EA6902">
        <w:t>innovation et l</w:t>
      </w:r>
      <w:r w:rsidR="00614641" w:rsidRPr="00EA6902">
        <w:t>'</w:t>
      </w:r>
      <w:proofErr w:type="spellStart"/>
      <w:r w:rsidR="00F008F0" w:rsidRPr="00EA6902">
        <w:t>Acfas</w:t>
      </w:r>
      <w:proofErr w:type="spellEnd"/>
      <w:r w:rsidR="00F008F0" w:rsidRPr="00EA6902">
        <w:t>, le 8 juin 2022. En ligne</w:t>
      </w:r>
      <w:r w:rsidR="00614641" w:rsidRPr="00EA6902">
        <w:t>:</w:t>
      </w:r>
      <w:r w:rsidR="00F008F0" w:rsidRPr="00EA6902">
        <w:t xml:space="preserve"> </w:t>
      </w:r>
      <w:hyperlink r:id="rId19" w:history="1">
        <w:r w:rsidR="00F008F0" w:rsidRPr="00EA6902">
          <w:rPr>
            <w:rStyle w:val="Lienhypertexte"/>
          </w:rPr>
          <w:t>https://www.innovation.ca/sites/default/files/2022-06/FCI-Rapport-sommaire-conversation-nationale.pdf</w:t>
        </w:r>
      </w:hyperlink>
    </w:p>
    <w:p w14:paraId="7F448DF4" w14:textId="504B9A26" w:rsidR="00F008F0" w:rsidRPr="00EA6902" w:rsidRDefault="00CC7106" w:rsidP="00CC7106">
      <w:r>
        <w:t>{Page 5}</w:t>
      </w:r>
    </w:p>
    <w:p w14:paraId="0406C6DA" w14:textId="796D3E86" w:rsidR="00F008F0" w:rsidRPr="00EA6902" w:rsidRDefault="00FB1F67" w:rsidP="00614641">
      <w:r w:rsidRPr="00EA6902">
        <w:t>Toutefois, la part des publications en anglais à l'échelle planétaire est passée de 64% en 1995 à plus de 90% en 2019,</w:t>
      </w:r>
      <w:r>
        <w:t xml:space="preserve"> </w:t>
      </w:r>
      <w:r w:rsidR="00F008F0" w:rsidRPr="00EA6902">
        <w:t>tandis que la part de celles en français est passée</w:t>
      </w:r>
      <w:r w:rsidR="00D57855">
        <w:t xml:space="preserve"> </w:t>
      </w:r>
      <w:r w:rsidR="00F008F0" w:rsidRPr="00EA6902">
        <w:t>d</w:t>
      </w:r>
      <w:r w:rsidR="00614641" w:rsidRPr="00EA6902">
        <w:t>'</w:t>
      </w:r>
      <w:r w:rsidR="00F008F0" w:rsidRPr="00EA6902">
        <w:t>un peu moins de 10</w:t>
      </w:r>
      <w:r w:rsidR="00614641" w:rsidRPr="00EA6902">
        <w:t>%</w:t>
      </w:r>
      <w:r w:rsidR="00F008F0" w:rsidRPr="00EA6902">
        <w:t xml:space="preserve"> à 1</w:t>
      </w:r>
      <w:r w:rsidR="00614641" w:rsidRPr="00EA6902">
        <w:t>%</w:t>
      </w:r>
      <w:r w:rsidR="00372468" w:rsidRPr="00D57855">
        <w:t>{n</w:t>
      </w:r>
      <w:r w:rsidR="00F008F0" w:rsidRPr="00EA6902">
        <w:t>12</w:t>
      </w:r>
      <w:r w:rsidR="00372468" w:rsidRPr="00D57855">
        <w:t>}</w:t>
      </w:r>
      <w:r w:rsidR="00F008F0" w:rsidRPr="00EA6902">
        <w:t>. Promouvoir la science en français ne signifie pas combattre la science en anglais, mais plutôt identifier et encourager des approches concrètes afin d</w:t>
      </w:r>
      <w:r w:rsidR="00614641" w:rsidRPr="00EA6902">
        <w:t>'</w:t>
      </w:r>
      <w:r w:rsidR="00F008F0" w:rsidRPr="00EA6902">
        <w:t>accroître la découvrabilité des contenus scientifiques en français. Le lancement du programme de Chaire de recherche du Québec sur la langue française, par le ministère de l</w:t>
      </w:r>
      <w:r w:rsidR="00614641" w:rsidRPr="00EA6902">
        <w:t>'</w:t>
      </w:r>
      <w:r w:rsidR="00F008F0" w:rsidRPr="00EA6902">
        <w:t>Enseignement supérieur et le FRQ, vise à répondre à ces enjeux. Cette démarche s</w:t>
      </w:r>
      <w:r w:rsidR="00614641" w:rsidRPr="00EA6902">
        <w:t>'</w:t>
      </w:r>
      <w:r w:rsidR="00F008F0" w:rsidRPr="00EA6902">
        <w:t>inscrit en cohérence avec les législations du gouvernement québécois, en vigueur ou en projet, visant la protection et la promotion de la langue française. Au cours des dernières années, le FRQ a particulièrement été actif en développant des initiatives ou en s</w:t>
      </w:r>
      <w:r w:rsidR="00614641" w:rsidRPr="00EA6902">
        <w:t>'</w:t>
      </w:r>
      <w:r w:rsidR="00F008F0" w:rsidRPr="00EA6902">
        <w:t>associant à des projets qui font la promotion de la science en français et de sa découvrabilité.</w:t>
      </w:r>
    </w:p>
    <w:p w14:paraId="13075152" w14:textId="2DE5D664" w:rsidR="00F008F0" w:rsidRDefault="00F008F0" w:rsidP="00614641">
      <w:r w:rsidRPr="00EA6902">
        <w:t>Comme mentionné plus haut, la recherche fondamentale est le socle pour connaître et comprendre le monde et ainsi le socle de l</w:t>
      </w:r>
      <w:r w:rsidR="00614641" w:rsidRPr="00EA6902">
        <w:t>'</w:t>
      </w:r>
      <w:r w:rsidRPr="00EA6902">
        <w:t>innovation. Le rôle du FRQ</w:t>
      </w:r>
      <w:r w:rsidR="00614641" w:rsidRPr="00EA6902">
        <w:t xml:space="preserve"> – </w:t>
      </w:r>
      <w:r w:rsidRPr="00EA6902">
        <w:t>unique organisme au Québec ayant pour mandat de soutenir la recherche libre et fondamentale</w:t>
      </w:r>
      <w:r w:rsidR="00614641" w:rsidRPr="00EA6902">
        <w:t xml:space="preserve"> – </w:t>
      </w:r>
      <w:r w:rsidRPr="00EA6902">
        <w:t>est d</w:t>
      </w:r>
      <w:r w:rsidR="00614641" w:rsidRPr="00EA6902">
        <w:t>'</w:t>
      </w:r>
      <w:r w:rsidRPr="00EA6902">
        <w:t>une importance capitale pour le cycle de l</w:t>
      </w:r>
      <w:r w:rsidR="00614641" w:rsidRPr="00EA6902">
        <w:t>'</w:t>
      </w:r>
      <w:r w:rsidRPr="00EA6902">
        <w:t>innovation. L</w:t>
      </w:r>
      <w:r w:rsidR="00614641" w:rsidRPr="00EA6902">
        <w:t>'</w:t>
      </w:r>
      <w:r w:rsidRPr="00EA6902">
        <w:t xml:space="preserve">entrée en vigueur, le </w:t>
      </w:r>
      <w:r w:rsidR="005F0412" w:rsidRPr="005F0412">
        <w:t>1</w:t>
      </w:r>
      <w:r w:rsidRPr="00EA6902">
        <w:rPr>
          <w:vertAlign w:val="superscript"/>
        </w:rPr>
        <w:t>er</w:t>
      </w:r>
      <w:r w:rsidRPr="00EA6902">
        <w:t xml:space="preserve"> juin 2024, de la </w:t>
      </w:r>
      <w:r w:rsidRPr="00EA6902">
        <w:rPr>
          <w:i/>
          <w:iCs/>
        </w:rPr>
        <w:t>Loi modifiant principalement la Loi sur le ministère de l</w:t>
      </w:r>
      <w:r w:rsidR="00614641" w:rsidRPr="00EA6902">
        <w:rPr>
          <w:i/>
          <w:iCs/>
        </w:rPr>
        <w:t>'</w:t>
      </w:r>
      <w:r w:rsidRPr="00EA6902">
        <w:rPr>
          <w:i/>
          <w:iCs/>
        </w:rPr>
        <w:t>Économie et de l</w:t>
      </w:r>
      <w:r w:rsidR="00614641" w:rsidRPr="00EA6902">
        <w:rPr>
          <w:i/>
          <w:iCs/>
        </w:rPr>
        <w:t>'</w:t>
      </w:r>
      <w:r w:rsidRPr="00EA6902">
        <w:rPr>
          <w:i/>
          <w:iCs/>
        </w:rPr>
        <w:t>Innovation en matière de recherche</w:t>
      </w:r>
      <w:r w:rsidRPr="00EA6902">
        <w:t xml:space="preserve"> (L.Q. 2024, c.16; ci-après la </w:t>
      </w:r>
      <w:r w:rsidR="00614641" w:rsidRPr="00EA6902">
        <w:t>«</w:t>
      </w:r>
      <w:r w:rsidRPr="00EA6902">
        <w:t>loi 16</w:t>
      </w:r>
      <w:r w:rsidR="00614641" w:rsidRPr="00EA6902">
        <w:t>»</w:t>
      </w:r>
      <w:r w:rsidRPr="00EA6902">
        <w:t>) renforce le soutien public à la recherche libre dans tous les secteurs et réaffirme le rôle clé de la recherche publique. La liberté académique, principe clé qui anime la communauté scientifique, est réaffirmée dans cette loi. La valorisation des connaissances issues de la recherche, étape essentielle du cycle de l</w:t>
      </w:r>
      <w:r w:rsidR="00614641" w:rsidRPr="00EA6902">
        <w:t>'</w:t>
      </w:r>
      <w:r w:rsidRPr="00EA6902">
        <w:t>innovation, prend différentes voies</w:t>
      </w:r>
      <w:r w:rsidR="00614641" w:rsidRPr="00EA6902">
        <w:t>:</w:t>
      </w:r>
      <w:r w:rsidRPr="00EA6902">
        <w:t xml:space="preserve"> partage et appropriation des connaissances portant sur des outils, services, procédés ou processus, pouvant déboucher sur une commercialisation ou de l</w:t>
      </w:r>
      <w:r w:rsidR="00614641" w:rsidRPr="00EA6902">
        <w:t>'</w:t>
      </w:r>
      <w:r w:rsidRPr="00EA6902">
        <w:t>innovation sociale, par exemple. La pluralité des programmes et des acteurs de soutien à la valorisation et au transfert des connaissances au Québec rend encore complexe la valorisation des résultats de la recherche. De plus, les compétences pour valoriser les connaissances et leurs retombées étant assez spécifiques, les chercheuses et chercheurs ont besoin d</w:t>
      </w:r>
      <w:r w:rsidR="00614641" w:rsidRPr="00EA6902">
        <w:t>'</w:t>
      </w:r>
      <w:r w:rsidRPr="00EA6902">
        <w:t>être mieux accompagnés. Une plus grande mutualisation des moyens et une meilleure coordination des efforts permettraient de clarifier et d</w:t>
      </w:r>
      <w:r w:rsidR="00614641" w:rsidRPr="00EA6902">
        <w:t>'</w:t>
      </w:r>
      <w:r w:rsidRPr="00EA6902">
        <w:t>accroître l</w:t>
      </w:r>
      <w:r w:rsidR="00614641" w:rsidRPr="00EA6902">
        <w:t>'</w:t>
      </w:r>
      <w:r w:rsidRPr="00EA6902">
        <w:t>efficacité des processus de valorisation au Québec</w:t>
      </w:r>
      <w:r w:rsidR="00372468" w:rsidRPr="005F0412">
        <w:t>{n</w:t>
      </w:r>
      <w:r w:rsidRPr="00EA6902">
        <w:t>13</w:t>
      </w:r>
      <w:r w:rsidR="00372468" w:rsidRPr="005F0412">
        <w:t>}</w:t>
      </w:r>
      <w:r w:rsidRPr="00EA6902">
        <w:t>.</w:t>
      </w:r>
    </w:p>
    <w:p w14:paraId="7F5D6EFC" w14:textId="77777777" w:rsidR="005F0412" w:rsidRDefault="005F0412" w:rsidP="00614641">
      <w:pPr>
        <w:sectPr w:rsidR="005F0412" w:rsidSect="00930F2F">
          <w:footerReference w:type="even" r:id="rId20"/>
          <w:pgSz w:w="12240" w:h="15840" w:code="1"/>
          <w:pgMar w:top="1440" w:right="1440" w:bottom="1440" w:left="1440" w:header="706" w:footer="706" w:gutter="0"/>
          <w:cols w:space="708"/>
          <w:docGrid w:linePitch="360"/>
        </w:sectPr>
      </w:pPr>
    </w:p>
    <w:p w14:paraId="08D1EF23" w14:textId="3BACE5EC" w:rsidR="005F0412" w:rsidRDefault="005F0412" w:rsidP="005F0412">
      <w:pPr>
        <w:pStyle w:val="NormalGras"/>
      </w:pPr>
      <w:r>
        <w:t>Dépenses intérieures brutes de R-D (DIRD) en pourcentage du PIB</w:t>
      </w:r>
    </w:p>
    <w:p w14:paraId="1E4F876F" w14:textId="77777777" w:rsidR="00F008F0" w:rsidRPr="00EA6902" w:rsidRDefault="000C0F0D" w:rsidP="000C0F0D">
      <w:r>
        <w:t>{Graphique}</w:t>
      </w:r>
    </w:p>
    <w:tbl>
      <w:tblPr>
        <w:tblStyle w:val="Grilledutableau"/>
        <w:tblW w:w="5000" w:type="pct"/>
        <w:tblLook w:val="04A0" w:firstRow="1" w:lastRow="0" w:firstColumn="1" w:lastColumn="0" w:noHBand="0" w:noVBand="1"/>
      </w:tblPr>
      <w:tblGrid>
        <w:gridCol w:w="2371"/>
        <w:gridCol w:w="1322"/>
        <w:gridCol w:w="1322"/>
        <w:gridCol w:w="1323"/>
        <w:gridCol w:w="1322"/>
        <w:gridCol w:w="1322"/>
        <w:gridCol w:w="1323"/>
        <w:gridCol w:w="1322"/>
        <w:gridCol w:w="1323"/>
      </w:tblGrid>
      <w:tr w:rsidR="005F0412" w:rsidRPr="005F0412" w14:paraId="667F2A7D" w14:textId="77777777" w:rsidTr="005F0412">
        <w:trPr>
          <w:tblHeader/>
        </w:trPr>
        <w:tc>
          <w:tcPr>
            <w:tcW w:w="2371" w:type="dxa"/>
          </w:tcPr>
          <w:p w14:paraId="51FD98AB" w14:textId="77777777" w:rsidR="005F0412" w:rsidRPr="005F0412" w:rsidRDefault="005F0412" w:rsidP="005F0412">
            <w:pPr>
              <w:jc w:val="center"/>
              <w:rPr>
                <w:b/>
                <w:bCs/>
              </w:rPr>
            </w:pPr>
          </w:p>
        </w:tc>
        <w:tc>
          <w:tcPr>
            <w:tcW w:w="1322" w:type="dxa"/>
          </w:tcPr>
          <w:p w14:paraId="08D6C166" w14:textId="77777777" w:rsidR="005F0412" w:rsidRPr="005F0412" w:rsidRDefault="005F0412" w:rsidP="005F0412">
            <w:pPr>
              <w:jc w:val="center"/>
              <w:rPr>
                <w:b/>
                <w:bCs/>
              </w:rPr>
            </w:pPr>
            <w:r w:rsidRPr="005F0412">
              <w:rPr>
                <w:b/>
                <w:bCs/>
              </w:rPr>
              <w:t>2015</w:t>
            </w:r>
          </w:p>
        </w:tc>
        <w:tc>
          <w:tcPr>
            <w:tcW w:w="1322" w:type="dxa"/>
          </w:tcPr>
          <w:p w14:paraId="31C62166" w14:textId="77777777" w:rsidR="005F0412" w:rsidRPr="005F0412" w:rsidRDefault="005F0412" w:rsidP="005F0412">
            <w:pPr>
              <w:jc w:val="center"/>
              <w:rPr>
                <w:b/>
                <w:bCs/>
              </w:rPr>
            </w:pPr>
            <w:r w:rsidRPr="005F0412">
              <w:rPr>
                <w:b/>
                <w:bCs/>
              </w:rPr>
              <w:t>2016</w:t>
            </w:r>
          </w:p>
        </w:tc>
        <w:tc>
          <w:tcPr>
            <w:tcW w:w="1323" w:type="dxa"/>
          </w:tcPr>
          <w:p w14:paraId="18FC1A80" w14:textId="77777777" w:rsidR="005F0412" w:rsidRPr="005F0412" w:rsidRDefault="005F0412" w:rsidP="005F0412">
            <w:pPr>
              <w:jc w:val="center"/>
              <w:rPr>
                <w:b/>
                <w:bCs/>
              </w:rPr>
            </w:pPr>
            <w:r w:rsidRPr="005F0412">
              <w:rPr>
                <w:b/>
                <w:bCs/>
              </w:rPr>
              <w:t>2017</w:t>
            </w:r>
          </w:p>
        </w:tc>
        <w:tc>
          <w:tcPr>
            <w:tcW w:w="1322" w:type="dxa"/>
          </w:tcPr>
          <w:p w14:paraId="1A916F2D" w14:textId="77777777" w:rsidR="005F0412" w:rsidRPr="005F0412" w:rsidRDefault="005F0412" w:rsidP="005F0412">
            <w:pPr>
              <w:jc w:val="center"/>
              <w:rPr>
                <w:b/>
                <w:bCs/>
              </w:rPr>
            </w:pPr>
            <w:r w:rsidRPr="005F0412">
              <w:rPr>
                <w:b/>
                <w:bCs/>
              </w:rPr>
              <w:t>2018</w:t>
            </w:r>
          </w:p>
        </w:tc>
        <w:tc>
          <w:tcPr>
            <w:tcW w:w="1322" w:type="dxa"/>
          </w:tcPr>
          <w:p w14:paraId="5862E08C" w14:textId="77777777" w:rsidR="005F0412" w:rsidRPr="005F0412" w:rsidRDefault="005F0412" w:rsidP="005F0412">
            <w:pPr>
              <w:jc w:val="center"/>
              <w:rPr>
                <w:b/>
                <w:bCs/>
              </w:rPr>
            </w:pPr>
            <w:r w:rsidRPr="005F0412">
              <w:rPr>
                <w:b/>
                <w:bCs/>
              </w:rPr>
              <w:t>2019</w:t>
            </w:r>
          </w:p>
        </w:tc>
        <w:tc>
          <w:tcPr>
            <w:tcW w:w="1323" w:type="dxa"/>
          </w:tcPr>
          <w:p w14:paraId="644D3479" w14:textId="77777777" w:rsidR="005F0412" w:rsidRPr="005F0412" w:rsidRDefault="005F0412" w:rsidP="005F0412">
            <w:pPr>
              <w:jc w:val="center"/>
              <w:rPr>
                <w:b/>
                <w:bCs/>
              </w:rPr>
            </w:pPr>
            <w:r w:rsidRPr="005F0412">
              <w:rPr>
                <w:b/>
                <w:bCs/>
              </w:rPr>
              <w:t>2020</w:t>
            </w:r>
          </w:p>
        </w:tc>
        <w:tc>
          <w:tcPr>
            <w:tcW w:w="1322" w:type="dxa"/>
          </w:tcPr>
          <w:p w14:paraId="00E2E917" w14:textId="77777777" w:rsidR="005F0412" w:rsidRPr="005F0412" w:rsidRDefault="005F0412" w:rsidP="005F0412">
            <w:pPr>
              <w:jc w:val="center"/>
              <w:rPr>
                <w:b/>
                <w:bCs/>
              </w:rPr>
            </w:pPr>
            <w:r w:rsidRPr="005F0412">
              <w:rPr>
                <w:b/>
                <w:bCs/>
              </w:rPr>
              <w:t>2021</w:t>
            </w:r>
          </w:p>
        </w:tc>
        <w:tc>
          <w:tcPr>
            <w:tcW w:w="1323" w:type="dxa"/>
          </w:tcPr>
          <w:p w14:paraId="1C14D6BF" w14:textId="77777777" w:rsidR="005F0412" w:rsidRPr="005F0412" w:rsidRDefault="005F0412" w:rsidP="005F0412">
            <w:pPr>
              <w:jc w:val="center"/>
              <w:rPr>
                <w:b/>
                <w:bCs/>
              </w:rPr>
            </w:pPr>
            <w:r w:rsidRPr="005F0412">
              <w:rPr>
                <w:b/>
                <w:bCs/>
              </w:rPr>
              <w:t>2022</w:t>
            </w:r>
          </w:p>
        </w:tc>
      </w:tr>
      <w:tr w:rsidR="005F0412" w:rsidRPr="005F0412" w14:paraId="14B08CA9" w14:textId="77777777" w:rsidTr="005F0412">
        <w:tc>
          <w:tcPr>
            <w:tcW w:w="2371" w:type="dxa"/>
          </w:tcPr>
          <w:p w14:paraId="378DDF3B" w14:textId="77777777" w:rsidR="005F0412" w:rsidRPr="005F0412" w:rsidRDefault="005F0412" w:rsidP="00452212">
            <w:pPr>
              <w:rPr>
                <w:b/>
                <w:bCs/>
              </w:rPr>
            </w:pPr>
            <w:r w:rsidRPr="005F0412">
              <w:rPr>
                <w:b/>
                <w:bCs/>
              </w:rPr>
              <w:t>Canada</w:t>
            </w:r>
          </w:p>
        </w:tc>
        <w:tc>
          <w:tcPr>
            <w:tcW w:w="1322" w:type="dxa"/>
          </w:tcPr>
          <w:p w14:paraId="58B9A61C" w14:textId="77777777" w:rsidR="005F0412" w:rsidRPr="005F0412" w:rsidRDefault="005F0412" w:rsidP="00452212">
            <w:r w:rsidRPr="005F0412">
              <w:t>1,69</w:t>
            </w:r>
          </w:p>
        </w:tc>
        <w:tc>
          <w:tcPr>
            <w:tcW w:w="1322" w:type="dxa"/>
          </w:tcPr>
          <w:p w14:paraId="65266B8B" w14:textId="77777777" w:rsidR="005F0412" w:rsidRPr="005F0412" w:rsidRDefault="005F0412" w:rsidP="00452212">
            <w:r w:rsidRPr="005F0412">
              <w:t>1,73</w:t>
            </w:r>
          </w:p>
        </w:tc>
        <w:tc>
          <w:tcPr>
            <w:tcW w:w="1323" w:type="dxa"/>
          </w:tcPr>
          <w:p w14:paraId="0DF89881" w14:textId="77777777" w:rsidR="005F0412" w:rsidRPr="005F0412" w:rsidRDefault="005F0412" w:rsidP="00452212">
            <w:r w:rsidRPr="005F0412">
              <w:t>1,69</w:t>
            </w:r>
          </w:p>
        </w:tc>
        <w:tc>
          <w:tcPr>
            <w:tcW w:w="1322" w:type="dxa"/>
          </w:tcPr>
          <w:p w14:paraId="14FF3AA6" w14:textId="77777777" w:rsidR="005F0412" w:rsidRPr="005F0412" w:rsidRDefault="005F0412" w:rsidP="00452212">
            <w:r w:rsidRPr="005F0412">
              <w:t>1,74</w:t>
            </w:r>
          </w:p>
        </w:tc>
        <w:tc>
          <w:tcPr>
            <w:tcW w:w="1322" w:type="dxa"/>
          </w:tcPr>
          <w:p w14:paraId="1E79A51C" w14:textId="77777777" w:rsidR="005F0412" w:rsidRPr="005F0412" w:rsidRDefault="005F0412" w:rsidP="00452212">
            <w:r w:rsidRPr="005F0412">
              <w:t>1,76</w:t>
            </w:r>
          </w:p>
        </w:tc>
        <w:tc>
          <w:tcPr>
            <w:tcW w:w="1323" w:type="dxa"/>
          </w:tcPr>
          <w:p w14:paraId="3BBFDC7E" w14:textId="77777777" w:rsidR="005F0412" w:rsidRPr="005F0412" w:rsidRDefault="005F0412" w:rsidP="00452212">
            <w:r w:rsidRPr="005F0412">
              <w:t>1,93</w:t>
            </w:r>
          </w:p>
        </w:tc>
        <w:tc>
          <w:tcPr>
            <w:tcW w:w="1322" w:type="dxa"/>
          </w:tcPr>
          <w:p w14:paraId="4A7AA5E4" w14:textId="77777777" w:rsidR="005F0412" w:rsidRPr="005F0412" w:rsidRDefault="005F0412" w:rsidP="00452212">
            <w:r w:rsidRPr="005F0412">
              <w:t>1,87</w:t>
            </w:r>
          </w:p>
        </w:tc>
        <w:tc>
          <w:tcPr>
            <w:tcW w:w="1323" w:type="dxa"/>
          </w:tcPr>
          <w:p w14:paraId="5E3AE6AE" w14:textId="77777777" w:rsidR="005F0412" w:rsidRPr="005F0412" w:rsidRDefault="005F0412" w:rsidP="00452212">
            <w:r w:rsidRPr="005F0412">
              <w:t>1,81</w:t>
            </w:r>
          </w:p>
        </w:tc>
      </w:tr>
      <w:tr w:rsidR="005F0412" w:rsidRPr="005F0412" w14:paraId="34ADCE9D" w14:textId="77777777" w:rsidTr="005F0412">
        <w:tc>
          <w:tcPr>
            <w:tcW w:w="2371" w:type="dxa"/>
          </w:tcPr>
          <w:p w14:paraId="5410F501" w14:textId="77777777" w:rsidR="005F0412" w:rsidRPr="005F0412" w:rsidRDefault="005F0412" w:rsidP="00452212">
            <w:pPr>
              <w:rPr>
                <w:b/>
                <w:bCs/>
              </w:rPr>
            </w:pPr>
            <w:r w:rsidRPr="005F0412">
              <w:rPr>
                <w:b/>
                <w:bCs/>
              </w:rPr>
              <w:t>Québec</w:t>
            </w:r>
          </w:p>
        </w:tc>
        <w:tc>
          <w:tcPr>
            <w:tcW w:w="1322" w:type="dxa"/>
          </w:tcPr>
          <w:p w14:paraId="2993F763" w14:textId="77777777" w:rsidR="005F0412" w:rsidRPr="005F0412" w:rsidRDefault="005F0412" w:rsidP="005F0412">
            <w:r w:rsidRPr="005F0412">
              <w:t>2,26</w:t>
            </w:r>
          </w:p>
        </w:tc>
        <w:tc>
          <w:tcPr>
            <w:tcW w:w="1322" w:type="dxa"/>
          </w:tcPr>
          <w:p w14:paraId="2C866A81" w14:textId="77777777" w:rsidR="005F0412" w:rsidRPr="005F0412" w:rsidRDefault="005F0412" w:rsidP="00452212">
            <w:r w:rsidRPr="005F0412">
              <w:t>2,21</w:t>
            </w:r>
          </w:p>
        </w:tc>
        <w:tc>
          <w:tcPr>
            <w:tcW w:w="1323" w:type="dxa"/>
          </w:tcPr>
          <w:p w14:paraId="3BB0B307" w14:textId="77777777" w:rsidR="005F0412" w:rsidRPr="005F0412" w:rsidRDefault="005F0412" w:rsidP="00452212">
            <w:r w:rsidRPr="005F0412">
              <w:t>2,26</w:t>
            </w:r>
          </w:p>
        </w:tc>
        <w:tc>
          <w:tcPr>
            <w:tcW w:w="1322" w:type="dxa"/>
          </w:tcPr>
          <w:p w14:paraId="04D0D70F" w14:textId="77777777" w:rsidR="005F0412" w:rsidRPr="005F0412" w:rsidRDefault="005F0412" w:rsidP="00452212">
            <w:r w:rsidRPr="005F0412">
              <w:t>2,26</w:t>
            </w:r>
          </w:p>
        </w:tc>
        <w:tc>
          <w:tcPr>
            <w:tcW w:w="1322" w:type="dxa"/>
          </w:tcPr>
          <w:p w14:paraId="5AD700D0" w14:textId="77777777" w:rsidR="005F0412" w:rsidRPr="005F0412" w:rsidRDefault="005F0412" w:rsidP="00452212">
            <w:r w:rsidRPr="005F0412">
              <w:t>2,2</w:t>
            </w:r>
          </w:p>
        </w:tc>
        <w:tc>
          <w:tcPr>
            <w:tcW w:w="1323" w:type="dxa"/>
          </w:tcPr>
          <w:p w14:paraId="05470568" w14:textId="77777777" w:rsidR="005F0412" w:rsidRPr="005F0412" w:rsidRDefault="005F0412" w:rsidP="00452212">
            <w:r w:rsidRPr="005F0412">
              <w:t>2,37</w:t>
            </w:r>
          </w:p>
        </w:tc>
        <w:tc>
          <w:tcPr>
            <w:tcW w:w="1322" w:type="dxa"/>
          </w:tcPr>
          <w:p w14:paraId="10A71218" w14:textId="77777777" w:rsidR="005F0412" w:rsidRPr="005F0412" w:rsidRDefault="005F0412" w:rsidP="00452212">
            <w:r w:rsidRPr="005F0412">
              <w:t>2,31</w:t>
            </w:r>
          </w:p>
        </w:tc>
        <w:tc>
          <w:tcPr>
            <w:tcW w:w="1323" w:type="dxa"/>
          </w:tcPr>
          <w:p w14:paraId="746DD5BE" w14:textId="77777777" w:rsidR="005F0412" w:rsidRPr="005F0412" w:rsidRDefault="005F0412" w:rsidP="00452212">
            <w:r w:rsidRPr="005F0412">
              <w:t>2,29</w:t>
            </w:r>
          </w:p>
        </w:tc>
      </w:tr>
      <w:tr w:rsidR="005F0412" w:rsidRPr="005F0412" w14:paraId="4A6FF6AC" w14:textId="77777777" w:rsidTr="005F0412">
        <w:tc>
          <w:tcPr>
            <w:tcW w:w="2371" w:type="dxa"/>
          </w:tcPr>
          <w:p w14:paraId="0ADC28CB" w14:textId="77777777" w:rsidR="005F0412" w:rsidRPr="005F0412" w:rsidRDefault="005F0412" w:rsidP="00452212">
            <w:pPr>
              <w:rPr>
                <w:b/>
                <w:bCs/>
              </w:rPr>
            </w:pPr>
            <w:r w:rsidRPr="005F0412">
              <w:rPr>
                <w:b/>
                <w:bCs/>
              </w:rPr>
              <w:t>Ontario</w:t>
            </w:r>
          </w:p>
        </w:tc>
        <w:tc>
          <w:tcPr>
            <w:tcW w:w="1322" w:type="dxa"/>
          </w:tcPr>
          <w:p w14:paraId="3B15995C" w14:textId="77777777" w:rsidR="005F0412" w:rsidRPr="005F0412" w:rsidRDefault="005F0412" w:rsidP="00452212">
            <w:r w:rsidRPr="005F0412">
              <w:t>1,93</w:t>
            </w:r>
          </w:p>
        </w:tc>
        <w:tc>
          <w:tcPr>
            <w:tcW w:w="1322" w:type="dxa"/>
          </w:tcPr>
          <w:p w14:paraId="46A93F4E" w14:textId="77777777" w:rsidR="005F0412" w:rsidRPr="005F0412" w:rsidRDefault="005F0412" w:rsidP="00452212">
            <w:r w:rsidRPr="005F0412">
              <w:t>1,97</w:t>
            </w:r>
          </w:p>
        </w:tc>
        <w:tc>
          <w:tcPr>
            <w:tcW w:w="1323" w:type="dxa"/>
          </w:tcPr>
          <w:p w14:paraId="65EE67DA" w14:textId="77777777" w:rsidR="005F0412" w:rsidRPr="005F0412" w:rsidRDefault="005F0412" w:rsidP="00452212">
            <w:r w:rsidRPr="005F0412">
              <w:t>1,93</w:t>
            </w:r>
          </w:p>
        </w:tc>
        <w:tc>
          <w:tcPr>
            <w:tcW w:w="1322" w:type="dxa"/>
          </w:tcPr>
          <w:p w14:paraId="06131235" w14:textId="77777777" w:rsidR="005F0412" w:rsidRPr="005F0412" w:rsidRDefault="005F0412" w:rsidP="00452212">
            <w:r w:rsidRPr="005F0412">
              <w:t>1,99</w:t>
            </w:r>
          </w:p>
        </w:tc>
        <w:tc>
          <w:tcPr>
            <w:tcW w:w="1322" w:type="dxa"/>
          </w:tcPr>
          <w:p w14:paraId="24AE1FF9" w14:textId="77777777" w:rsidR="005F0412" w:rsidRPr="005F0412" w:rsidRDefault="005F0412" w:rsidP="00452212">
            <w:r w:rsidRPr="005F0412">
              <w:t>2,05</w:t>
            </w:r>
          </w:p>
        </w:tc>
        <w:tc>
          <w:tcPr>
            <w:tcW w:w="1323" w:type="dxa"/>
          </w:tcPr>
          <w:p w14:paraId="470D4715" w14:textId="77777777" w:rsidR="005F0412" w:rsidRPr="005F0412" w:rsidRDefault="005F0412" w:rsidP="00452212">
            <w:r w:rsidRPr="005F0412">
              <w:t>2,26</w:t>
            </w:r>
          </w:p>
        </w:tc>
        <w:tc>
          <w:tcPr>
            <w:tcW w:w="1322" w:type="dxa"/>
          </w:tcPr>
          <w:p w14:paraId="636CD03C" w14:textId="77777777" w:rsidR="005F0412" w:rsidRPr="005F0412" w:rsidRDefault="005F0412" w:rsidP="00452212">
            <w:r w:rsidRPr="005F0412">
              <w:t>2,25</w:t>
            </w:r>
          </w:p>
        </w:tc>
        <w:tc>
          <w:tcPr>
            <w:tcW w:w="1323" w:type="dxa"/>
          </w:tcPr>
          <w:p w14:paraId="607D854E" w14:textId="77777777" w:rsidR="005F0412" w:rsidRPr="005F0412" w:rsidRDefault="005F0412" w:rsidP="00452212">
            <w:r w:rsidRPr="005F0412">
              <w:t>2,23</w:t>
            </w:r>
          </w:p>
        </w:tc>
      </w:tr>
      <w:tr w:rsidR="005F0412" w:rsidRPr="005F0412" w14:paraId="002AEA71" w14:textId="77777777" w:rsidTr="005F0412">
        <w:tc>
          <w:tcPr>
            <w:tcW w:w="2371" w:type="dxa"/>
          </w:tcPr>
          <w:p w14:paraId="44570F8F" w14:textId="77777777" w:rsidR="005F0412" w:rsidRPr="005F0412" w:rsidRDefault="005F0412" w:rsidP="00452212">
            <w:pPr>
              <w:rPr>
                <w:b/>
                <w:bCs/>
              </w:rPr>
            </w:pPr>
            <w:r w:rsidRPr="005F0412">
              <w:rPr>
                <w:b/>
                <w:bCs/>
              </w:rPr>
              <w:t>Corée du Sud</w:t>
            </w:r>
          </w:p>
        </w:tc>
        <w:tc>
          <w:tcPr>
            <w:tcW w:w="1322" w:type="dxa"/>
          </w:tcPr>
          <w:p w14:paraId="5AFCAA14" w14:textId="77777777" w:rsidR="005F0412" w:rsidRPr="005F0412" w:rsidRDefault="005F0412" w:rsidP="00452212">
            <w:r w:rsidRPr="005F0412">
              <w:t>3,98</w:t>
            </w:r>
          </w:p>
        </w:tc>
        <w:tc>
          <w:tcPr>
            <w:tcW w:w="1322" w:type="dxa"/>
          </w:tcPr>
          <w:p w14:paraId="2A15A5E5" w14:textId="77777777" w:rsidR="005F0412" w:rsidRPr="005F0412" w:rsidRDefault="005F0412" w:rsidP="00452212">
            <w:r w:rsidRPr="005F0412">
              <w:t>3,99</w:t>
            </w:r>
          </w:p>
        </w:tc>
        <w:tc>
          <w:tcPr>
            <w:tcW w:w="1323" w:type="dxa"/>
          </w:tcPr>
          <w:p w14:paraId="1B8A19DC" w14:textId="77777777" w:rsidR="005F0412" w:rsidRPr="005F0412" w:rsidRDefault="005F0412" w:rsidP="00452212">
            <w:r w:rsidRPr="005F0412">
              <w:t>4,29</w:t>
            </w:r>
          </w:p>
        </w:tc>
        <w:tc>
          <w:tcPr>
            <w:tcW w:w="1322" w:type="dxa"/>
          </w:tcPr>
          <w:p w14:paraId="1C0ED455" w14:textId="77777777" w:rsidR="005F0412" w:rsidRPr="005F0412" w:rsidRDefault="005F0412" w:rsidP="00452212">
            <w:r w:rsidRPr="005F0412">
              <w:t>4,52</w:t>
            </w:r>
          </w:p>
        </w:tc>
        <w:tc>
          <w:tcPr>
            <w:tcW w:w="1322" w:type="dxa"/>
          </w:tcPr>
          <w:p w14:paraId="7FF47853" w14:textId="77777777" w:rsidR="005F0412" w:rsidRPr="005F0412" w:rsidRDefault="005F0412" w:rsidP="00452212">
            <w:r w:rsidRPr="005F0412">
              <w:t>4,63</w:t>
            </w:r>
          </w:p>
        </w:tc>
        <w:tc>
          <w:tcPr>
            <w:tcW w:w="1323" w:type="dxa"/>
          </w:tcPr>
          <w:p w14:paraId="60B8F1E0" w14:textId="77777777" w:rsidR="005F0412" w:rsidRPr="005F0412" w:rsidRDefault="005F0412" w:rsidP="00452212">
            <w:r w:rsidRPr="005F0412">
              <w:t>4,8</w:t>
            </w:r>
          </w:p>
        </w:tc>
        <w:tc>
          <w:tcPr>
            <w:tcW w:w="1322" w:type="dxa"/>
          </w:tcPr>
          <w:p w14:paraId="3224039B" w14:textId="77777777" w:rsidR="005F0412" w:rsidRPr="005F0412" w:rsidRDefault="005F0412" w:rsidP="00452212">
            <w:r w:rsidRPr="005F0412">
              <w:t>4,91</w:t>
            </w:r>
          </w:p>
        </w:tc>
        <w:tc>
          <w:tcPr>
            <w:tcW w:w="1323" w:type="dxa"/>
          </w:tcPr>
          <w:p w14:paraId="2AAB13FF" w14:textId="77777777" w:rsidR="005F0412" w:rsidRPr="005F0412" w:rsidRDefault="005F0412" w:rsidP="00452212">
            <w:r w:rsidRPr="005F0412">
              <w:t>5,21</w:t>
            </w:r>
          </w:p>
        </w:tc>
      </w:tr>
      <w:tr w:rsidR="005F0412" w:rsidRPr="005F0412" w14:paraId="1CED0E5F" w14:textId="77777777" w:rsidTr="005F0412">
        <w:tc>
          <w:tcPr>
            <w:tcW w:w="2371" w:type="dxa"/>
          </w:tcPr>
          <w:p w14:paraId="0970AB80" w14:textId="77777777" w:rsidR="005F0412" w:rsidRPr="005F0412" w:rsidRDefault="005F0412" w:rsidP="00452212">
            <w:pPr>
              <w:rPr>
                <w:b/>
                <w:bCs/>
              </w:rPr>
            </w:pPr>
            <w:r w:rsidRPr="005F0412">
              <w:rPr>
                <w:b/>
                <w:bCs/>
              </w:rPr>
              <w:t>États-Unis</w:t>
            </w:r>
          </w:p>
        </w:tc>
        <w:tc>
          <w:tcPr>
            <w:tcW w:w="1322" w:type="dxa"/>
          </w:tcPr>
          <w:p w14:paraId="426FF4B0" w14:textId="77777777" w:rsidR="005F0412" w:rsidRPr="005F0412" w:rsidRDefault="005F0412" w:rsidP="00452212">
            <w:r w:rsidRPr="005F0412">
              <w:t>2,77</w:t>
            </w:r>
          </w:p>
        </w:tc>
        <w:tc>
          <w:tcPr>
            <w:tcW w:w="1322" w:type="dxa"/>
          </w:tcPr>
          <w:p w14:paraId="5C0AEC14" w14:textId="77777777" w:rsidR="005F0412" w:rsidRPr="005F0412" w:rsidRDefault="005F0412" w:rsidP="00452212">
            <w:r w:rsidRPr="005F0412">
              <w:t>2,84</w:t>
            </w:r>
          </w:p>
        </w:tc>
        <w:tc>
          <w:tcPr>
            <w:tcW w:w="1323" w:type="dxa"/>
          </w:tcPr>
          <w:p w14:paraId="2A0F9841" w14:textId="77777777" w:rsidR="005F0412" w:rsidRPr="005F0412" w:rsidRDefault="005F0412" w:rsidP="00452212">
            <w:r w:rsidRPr="005F0412">
              <w:t>2,88</w:t>
            </w:r>
          </w:p>
        </w:tc>
        <w:tc>
          <w:tcPr>
            <w:tcW w:w="1322" w:type="dxa"/>
          </w:tcPr>
          <w:p w14:paraId="3350B90D" w14:textId="77777777" w:rsidR="005F0412" w:rsidRPr="005F0412" w:rsidRDefault="005F0412" w:rsidP="00452212">
            <w:r w:rsidRPr="005F0412">
              <w:t>2,99</w:t>
            </w:r>
          </w:p>
        </w:tc>
        <w:tc>
          <w:tcPr>
            <w:tcW w:w="1322" w:type="dxa"/>
          </w:tcPr>
          <w:p w14:paraId="3AD7ED7B" w14:textId="77777777" w:rsidR="005F0412" w:rsidRPr="005F0412" w:rsidRDefault="005F0412" w:rsidP="00452212">
            <w:r w:rsidRPr="005F0412">
              <w:t>3,15</w:t>
            </w:r>
          </w:p>
        </w:tc>
        <w:tc>
          <w:tcPr>
            <w:tcW w:w="1323" w:type="dxa"/>
          </w:tcPr>
          <w:p w14:paraId="08BE65A6" w14:textId="77777777" w:rsidR="005F0412" w:rsidRPr="005F0412" w:rsidRDefault="005F0412" w:rsidP="00452212">
            <w:r w:rsidRPr="005F0412">
              <w:t>3,42</w:t>
            </w:r>
          </w:p>
        </w:tc>
        <w:tc>
          <w:tcPr>
            <w:tcW w:w="1322" w:type="dxa"/>
          </w:tcPr>
          <w:p w14:paraId="0B4E3C3E" w14:textId="77777777" w:rsidR="005F0412" w:rsidRPr="005F0412" w:rsidRDefault="005F0412" w:rsidP="00452212">
            <w:r w:rsidRPr="005F0412">
              <w:t>3,48</w:t>
            </w:r>
          </w:p>
        </w:tc>
        <w:tc>
          <w:tcPr>
            <w:tcW w:w="1323" w:type="dxa"/>
          </w:tcPr>
          <w:p w14:paraId="5369CD12" w14:textId="77777777" w:rsidR="005F0412" w:rsidRPr="005F0412" w:rsidRDefault="005F0412" w:rsidP="00452212">
            <w:r w:rsidRPr="005F0412">
              <w:t>3,59</w:t>
            </w:r>
          </w:p>
        </w:tc>
      </w:tr>
      <w:tr w:rsidR="005F0412" w:rsidRPr="005F0412" w14:paraId="21EB9B90" w14:textId="77777777" w:rsidTr="005F0412">
        <w:tc>
          <w:tcPr>
            <w:tcW w:w="2371" w:type="dxa"/>
          </w:tcPr>
          <w:p w14:paraId="4D4D1C64" w14:textId="77777777" w:rsidR="005F0412" w:rsidRPr="005F0412" w:rsidRDefault="005F0412" w:rsidP="00452212">
            <w:pPr>
              <w:rPr>
                <w:b/>
                <w:bCs/>
              </w:rPr>
            </w:pPr>
            <w:r w:rsidRPr="005F0412">
              <w:rPr>
                <w:b/>
                <w:bCs/>
              </w:rPr>
              <w:t>Israël</w:t>
            </w:r>
          </w:p>
        </w:tc>
        <w:tc>
          <w:tcPr>
            <w:tcW w:w="1322" w:type="dxa"/>
          </w:tcPr>
          <w:p w14:paraId="224705EA" w14:textId="77777777" w:rsidR="005F0412" w:rsidRPr="005F0412" w:rsidRDefault="005F0412" w:rsidP="00452212">
            <w:r w:rsidRPr="005F0412">
              <w:t>4,31</w:t>
            </w:r>
          </w:p>
        </w:tc>
        <w:tc>
          <w:tcPr>
            <w:tcW w:w="1322" w:type="dxa"/>
          </w:tcPr>
          <w:p w14:paraId="19BAB6D4" w14:textId="77777777" w:rsidR="005F0412" w:rsidRPr="005F0412" w:rsidRDefault="005F0412" w:rsidP="00452212">
            <w:r w:rsidRPr="005F0412">
              <w:t>4,6</w:t>
            </w:r>
          </w:p>
        </w:tc>
        <w:tc>
          <w:tcPr>
            <w:tcW w:w="1323" w:type="dxa"/>
          </w:tcPr>
          <w:p w14:paraId="2B04AE2C" w14:textId="77777777" w:rsidR="005F0412" w:rsidRPr="005F0412" w:rsidRDefault="005F0412" w:rsidP="00452212">
            <w:r w:rsidRPr="005F0412">
              <w:t>4,76</w:t>
            </w:r>
          </w:p>
        </w:tc>
        <w:tc>
          <w:tcPr>
            <w:tcW w:w="1322" w:type="dxa"/>
          </w:tcPr>
          <w:p w14:paraId="6D9A8893" w14:textId="77777777" w:rsidR="005F0412" w:rsidRPr="005F0412" w:rsidRDefault="005F0412" w:rsidP="00452212">
            <w:r w:rsidRPr="005F0412">
              <w:t>4,93</w:t>
            </w:r>
          </w:p>
        </w:tc>
        <w:tc>
          <w:tcPr>
            <w:tcW w:w="1322" w:type="dxa"/>
          </w:tcPr>
          <w:p w14:paraId="5C767140" w14:textId="77777777" w:rsidR="005F0412" w:rsidRPr="005F0412" w:rsidRDefault="005F0412" w:rsidP="00452212">
            <w:r w:rsidRPr="005F0412">
              <w:t>5,37</w:t>
            </w:r>
          </w:p>
        </w:tc>
        <w:tc>
          <w:tcPr>
            <w:tcW w:w="1323" w:type="dxa"/>
          </w:tcPr>
          <w:p w14:paraId="46E39C36" w14:textId="77777777" w:rsidR="005F0412" w:rsidRPr="005F0412" w:rsidRDefault="005F0412" w:rsidP="00452212">
            <w:r w:rsidRPr="005F0412">
              <w:t>5,82</w:t>
            </w:r>
          </w:p>
        </w:tc>
        <w:tc>
          <w:tcPr>
            <w:tcW w:w="1322" w:type="dxa"/>
          </w:tcPr>
          <w:p w14:paraId="24EC960A" w14:textId="77777777" w:rsidR="005F0412" w:rsidRPr="005F0412" w:rsidRDefault="005F0412" w:rsidP="00452212">
            <w:r w:rsidRPr="005F0412">
              <w:t>5,77</w:t>
            </w:r>
          </w:p>
        </w:tc>
        <w:tc>
          <w:tcPr>
            <w:tcW w:w="1323" w:type="dxa"/>
          </w:tcPr>
          <w:p w14:paraId="2344CFFB" w14:textId="77777777" w:rsidR="005F0412" w:rsidRPr="005F0412" w:rsidRDefault="005F0412" w:rsidP="00452212">
            <w:r w:rsidRPr="005F0412">
              <w:t>6,02</w:t>
            </w:r>
          </w:p>
        </w:tc>
      </w:tr>
      <w:tr w:rsidR="005F0412" w:rsidRPr="005F0412" w14:paraId="2F2A767C" w14:textId="77777777" w:rsidTr="005F0412">
        <w:tc>
          <w:tcPr>
            <w:tcW w:w="2371" w:type="dxa"/>
          </w:tcPr>
          <w:p w14:paraId="66BBB2CF" w14:textId="77777777" w:rsidR="005F0412" w:rsidRPr="005F0412" w:rsidRDefault="005F0412" w:rsidP="00452212">
            <w:pPr>
              <w:rPr>
                <w:b/>
                <w:bCs/>
              </w:rPr>
            </w:pPr>
            <w:r w:rsidRPr="005F0412">
              <w:rPr>
                <w:b/>
                <w:bCs/>
              </w:rPr>
              <w:t>Suède</w:t>
            </w:r>
          </w:p>
        </w:tc>
        <w:tc>
          <w:tcPr>
            <w:tcW w:w="1322" w:type="dxa"/>
          </w:tcPr>
          <w:p w14:paraId="49C7A4B0" w14:textId="77777777" w:rsidR="005F0412" w:rsidRPr="005F0412" w:rsidRDefault="005F0412" w:rsidP="00452212">
            <w:r w:rsidRPr="005F0412">
              <w:t>3,22</w:t>
            </w:r>
          </w:p>
        </w:tc>
        <w:tc>
          <w:tcPr>
            <w:tcW w:w="1322" w:type="dxa"/>
          </w:tcPr>
          <w:p w14:paraId="0B05C696" w14:textId="77777777" w:rsidR="005F0412" w:rsidRPr="005F0412" w:rsidRDefault="005F0412" w:rsidP="00452212">
            <w:r w:rsidRPr="005F0412">
              <w:t>3,25</w:t>
            </w:r>
          </w:p>
        </w:tc>
        <w:tc>
          <w:tcPr>
            <w:tcW w:w="1323" w:type="dxa"/>
          </w:tcPr>
          <w:p w14:paraId="77A02961" w14:textId="77777777" w:rsidR="005F0412" w:rsidRPr="005F0412" w:rsidRDefault="005F0412" w:rsidP="00452212">
            <w:r w:rsidRPr="005F0412">
              <w:t>3,36</w:t>
            </w:r>
          </w:p>
        </w:tc>
        <w:tc>
          <w:tcPr>
            <w:tcW w:w="1322" w:type="dxa"/>
          </w:tcPr>
          <w:p w14:paraId="5660539D" w14:textId="77777777" w:rsidR="005F0412" w:rsidRPr="005F0412" w:rsidRDefault="005F0412" w:rsidP="00452212">
            <w:r w:rsidRPr="005F0412">
              <w:t>3,32</w:t>
            </w:r>
          </w:p>
        </w:tc>
        <w:tc>
          <w:tcPr>
            <w:tcW w:w="1322" w:type="dxa"/>
          </w:tcPr>
          <w:p w14:paraId="4874A519" w14:textId="77777777" w:rsidR="005F0412" w:rsidRPr="005F0412" w:rsidRDefault="005F0412" w:rsidP="00452212">
            <w:r w:rsidRPr="005F0412">
              <w:t>3,39</w:t>
            </w:r>
          </w:p>
        </w:tc>
        <w:tc>
          <w:tcPr>
            <w:tcW w:w="1323" w:type="dxa"/>
          </w:tcPr>
          <w:p w14:paraId="3DEE7B9C" w14:textId="77777777" w:rsidR="005F0412" w:rsidRPr="005F0412" w:rsidRDefault="005F0412" w:rsidP="00452212">
            <w:r w:rsidRPr="005F0412">
              <w:t>3,49</w:t>
            </w:r>
          </w:p>
        </w:tc>
        <w:tc>
          <w:tcPr>
            <w:tcW w:w="1322" w:type="dxa"/>
          </w:tcPr>
          <w:p w14:paraId="0108ED1D" w14:textId="77777777" w:rsidR="005F0412" w:rsidRPr="005F0412" w:rsidRDefault="005F0412" w:rsidP="00452212">
            <w:r w:rsidRPr="005F0412">
              <w:t>3,4</w:t>
            </w:r>
          </w:p>
        </w:tc>
        <w:tc>
          <w:tcPr>
            <w:tcW w:w="1323" w:type="dxa"/>
          </w:tcPr>
          <w:p w14:paraId="4E7D120E" w14:textId="77777777" w:rsidR="005F0412" w:rsidRPr="005F0412" w:rsidRDefault="005F0412" w:rsidP="00452212">
            <w:r w:rsidRPr="005F0412">
              <w:t>3,41</w:t>
            </w:r>
          </w:p>
        </w:tc>
      </w:tr>
      <w:tr w:rsidR="005F0412" w:rsidRPr="005F0412" w14:paraId="52C13725" w14:textId="77777777" w:rsidTr="005F0412">
        <w:tc>
          <w:tcPr>
            <w:tcW w:w="2371" w:type="dxa"/>
          </w:tcPr>
          <w:p w14:paraId="0B10385C" w14:textId="77777777" w:rsidR="005F0412" w:rsidRPr="005F0412" w:rsidRDefault="005F0412" w:rsidP="00452212">
            <w:pPr>
              <w:rPr>
                <w:b/>
                <w:bCs/>
              </w:rPr>
            </w:pPr>
            <w:r w:rsidRPr="005F0412">
              <w:rPr>
                <w:b/>
                <w:bCs/>
              </w:rPr>
              <w:t>Chine</w:t>
            </w:r>
          </w:p>
        </w:tc>
        <w:tc>
          <w:tcPr>
            <w:tcW w:w="1322" w:type="dxa"/>
          </w:tcPr>
          <w:p w14:paraId="084ED593" w14:textId="77777777" w:rsidR="005F0412" w:rsidRPr="005F0412" w:rsidRDefault="005F0412" w:rsidP="00452212">
            <w:r w:rsidRPr="005F0412">
              <w:t>2,06</w:t>
            </w:r>
          </w:p>
        </w:tc>
        <w:tc>
          <w:tcPr>
            <w:tcW w:w="1322" w:type="dxa"/>
          </w:tcPr>
          <w:p w14:paraId="53642C10" w14:textId="77777777" w:rsidR="005F0412" w:rsidRPr="005F0412" w:rsidRDefault="005F0412" w:rsidP="00452212">
            <w:r w:rsidRPr="005F0412">
              <w:t>2,1</w:t>
            </w:r>
          </w:p>
        </w:tc>
        <w:tc>
          <w:tcPr>
            <w:tcW w:w="1323" w:type="dxa"/>
          </w:tcPr>
          <w:p w14:paraId="44FB3C7A" w14:textId="77777777" w:rsidR="005F0412" w:rsidRPr="005F0412" w:rsidRDefault="005F0412" w:rsidP="00452212">
            <w:r w:rsidRPr="005F0412">
              <w:t>2,12</w:t>
            </w:r>
          </w:p>
        </w:tc>
        <w:tc>
          <w:tcPr>
            <w:tcW w:w="1322" w:type="dxa"/>
          </w:tcPr>
          <w:p w14:paraId="754BE5EA" w14:textId="77777777" w:rsidR="005F0412" w:rsidRPr="005F0412" w:rsidRDefault="005F0412" w:rsidP="00452212">
            <w:r w:rsidRPr="005F0412">
              <w:t>2,14</w:t>
            </w:r>
          </w:p>
        </w:tc>
        <w:tc>
          <w:tcPr>
            <w:tcW w:w="1322" w:type="dxa"/>
          </w:tcPr>
          <w:p w14:paraId="7BC03ACA" w14:textId="77777777" w:rsidR="005F0412" w:rsidRPr="005F0412" w:rsidRDefault="005F0412" w:rsidP="00452212">
            <w:r w:rsidRPr="005F0412">
              <w:t>2,24</w:t>
            </w:r>
          </w:p>
        </w:tc>
        <w:tc>
          <w:tcPr>
            <w:tcW w:w="1323" w:type="dxa"/>
          </w:tcPr>
          <w:p w14:paraId="189C5018" w14:textId="77777777" w:rsidR="005F0412" w:rsidRPr="005F0412" w:rsidRDefault="005F0412" w:rsidP="00452212">
            <w:r w:rsidRPr="005F0412">
              <w:t>2,41</w:t>
            </w:r>
          </w:p>
        </w:tc>
        <w:tc>
          <w:tcPr>
            <w:tcW w:w="1322" w:type="dxa"/>
          </w:tcPr>
          <w:p w14:paraId="3FB9742C" w14:textId="77777777" w:rsidR="005F0412" w:rsidRPr="005F0412" w:rsidRDefault="005F0412" w:rsidP="00452212">
            <w:r w:rsidRPr="005F0412">
              <w:t>2,43</w:t>
            </w:r>
          </w:p>
        </w:tc>
        <w:tc>
          <w:tcPr>
            <w:tcW w:w="1323" w:type="dxa"/>
          </w:tcPr>
          <w:p w14:paraId="48AA9274" w14:textId="77777777" w:rsidR="005F0412" w:rsidRPr="005F0412" w:rsidRDefault="005F0412" w:rsidP="00452212">
            <w:r w:rsidRPr="005F0412">
              <w:t>2,56</w:t>
            </w:r>
          </w:p>
        </w:tc>
      </w:tr>
      <w:tr w:rsidR="005F0412" w:rsidRPr="005F0412" w14:paraId="48343C80" w14:textId="77777777" w:rsidTr="005F0412">
        <w:tc>
          <w:tcPr>
            <w:tcW w:w="2371" w:type="dxa"/>
          </w:tcPr>
          <w:p w14:paraId="596D5976" w14:textId="77777777" w:rsidR="005F0412" w:rsidRPr="005F0412" w:rsidRDefault="005F0412" w:rsidP="00452212">
            <w:pPr>
              <w:rPr>
                <w:b/>
                <w:bCs/>
              </w:rPr>
            </w:pPr>
            <w:r w:rsidRPr="005F0412">
              <w:rPr>
                <w:b/>
                <w:bCs/>
              </w:rPr>
              <w:t>Total de l'OCDE</w:t>
            </w:r>
          </w:p>
        </w:tc>
        <w:tc>
          <w:tcPr>
            <w:tcW w:w="1322" w:type="dxa"/>
          </w:tcPr>
          <w:p w14:paraId="530DE799" w14:textId="77777777" w:rsidR="005F0412" w:rsidRPr="005F0412" w:rsidRDefault="005F0412" w:rsidP="00452212">
            <w:r w:rsidRPr="005F0412">
              <w:t>2,37</w:t>
            </w:r>
          </w:p>
        </w:tc>
        <w:tc>
          <w:tcPr>
            <w:tcW w:w="1322" w:type="dxa"/>
          </w:tcPr>
          <w:p w14:paraId="577AA95B" w14:textId="77777777" w:rsidR="005F0412" w:rsidRPr="005F0412" w:rsidRDefault="005F0412" w:rsidP="00452212">
            <w:r w:rsidRPr="005F0412">
              <w:t>2,37</w:t>
            </w:r>
          </w:p>
        </w:tc>
        <w:tc>
          <w:tcPr>
            <w:tcW w:w="1323" w:type="dxa"/>
          </w:tcPr>
          <w:p w14:paraId="17BFDA8F" w14:textId="77777777" w:rsidR="005F0412" w:rsidRPr="005F0412" w:rsidRDefault="005F0412" w:rsidP="00452212">
            <w:r w:rsidRPr="005F0412">
              <w:t>2,41</w:t>
            </w:r>
          </w:p>
        </w:tc>
        <w:tc>
          <w:tcPr>
            <w:tcW w:w="1322" w:type="dxa"/>
          </w:tcPr>
          <w:p w14:paraId="363052E7" w14:textId="77777777" w:rsidR="005F0412" w:rsidRPr="005F0412" w:rsidRDefault="005F0412" w:rsidP="00452212">
            <w:r w:rsidRPr="005F0412">
              <w:t>2,49</w:t>
            </w:r>
          </w:p>
        </w:tc>
        <w:tc>
          <w:tcPr>
            <w:tcW w:w="1322" w:type="dxa"/>
          </w:tcPr>
          <w:p w14:paraId="76E92F2C" w14:textId="77777777" w:rsidR="005F0412" w:rsidRPr="005F0412" w:rsidRDefault="005F0412" w:rsidP="00452212">
            <w:r w:rsidRPr="005F0412">
              <w:t>2,56</w:t>
            </w:r>
          </w:p>
        </w:tc>
        <w:tc>
          <w:tcPr>
            <w:tcW w:w="1323" w:type="dxa"/>
          </w:tcPr>
          <w:p w14:paraId="6AC3A138" w14:textId="77777777" w:rsidR="005F0412" w:rsidRPr="005F0412" w:rsidRDefault="005F0412" w:rsidP="00452212">
            <w:r w:rsidRPr="005F0412">
              <w:t>2,72</w:t>
            </w:r>
          </w:p>
        </w:tc>
        <w:tc>
          <w:tcPr>
            <w:tcW w:w="1322" w:type="dxa"/>
          </w:tcPr>
          <w:p w14:paraId="6E0CD375" w14:textId="77777777" w:rsidR="005F0412" w:rsidRPr="005F0412" w:rsidRDefault="005F0412" w:rsidP="00452212">
            <w:r w:rsidRPr="005F0412">
              <w:t>2,72</w:t>
            </w:r>
          </w:p>
        </w:tc>
        <w:tc>
          <w:tcPr>
            <w:tcW w:w="1323" w:type="dxa"/>
          </w:tcPr>
          <w:p w14:paraId="7D1921D7" w14:textId="77777777" w:rsidR="005F0412" w:rsidRPr="005F0412" w:rsidRDefault="005F0412" w:rsidP="00452212">
            <w:r w:rsidRPr="005F0412">
              <w:t>2,73</w:t>
            </w:r>
          </w:p>
        </w:tc>
      </w:tr>
    </w:tbl>
    <w:p w14:paraId="3E77C18B" w14:textId="77777777" w:rsidR="005F0412" w:rsidRDefault="005F0412" w:rsidP="005F0412">
      <w:pPr>
        <w:sectPr w:rsidR="005F0412" w:rsidSect="005F0412">
          <w:pgSz w:w="15840" w:h="12240" w:orient="landscape" w:code="1"/>
          <w:pgMar w:top="1440" w:right="1440" w:bottom="1440" w:left="1440" w:header="706" w:footer="706" w:gutter="0"/>
          <w:cols w:space="708"/>
          <w:docGrid w:linePitch="360"/>
        </w:sectPr>
      </w:pPr>
      <w:r>
        <w:t>{/Graphique}</w:t>
      </w:r>
    </w:p>
    <w:p w14:paraId="21EC2155" w14:textId="32C4BEE0" w:rsidR="005F0412" w:rsidRDefault="005F0412" w:rsidP="00614641">
      <w:r w:rsidRPr="005F0412">
        <w:t>Au Québec en 2022, l'intensité des dépenses intérieures brutes en recherche et développement (R-D) (DIRD), mesurée par la part des dépenses intérieures brutes, est de 2,3%, au-dessous de la moyenne de l'Organisation de coopération et de développement économiques (OCDE) (2,7%), mais au-dessus de celle du Canada (1,8%)</w:t>
      </w:r>
      <w:r>
        <w:t>{n14}</w:t>
      </w:r>
      <w:r w:rsidRPr="005F0412">
        <w:t>. En 2022, le Québec se situe, au 14</w:t>
      </w:r>
      <w:r w:rsidRPr="005F0412">
        <w:rPr>
          <w:vertAlign w:val="superscript"/>
        </w:rPr>
        <w:t>e</w:t>
      </w:r>
      <w:r w:rsidRPr="005F0412">
        <w:t xml:space="preserve"> rang des pays de l'OCDE en matière d'investissement en R-D en pourcentage du produit intérieur brut (PIB). En 2022, la part du financement par les entreprises de la R-D réalisée en enseignement supérieur est de 6,1% au Québec, soit sous celle de l'Ontario (7,5%) et celle de la moyenne canadienne (6,9%)</w:t>
      </w:r>
      <w:r>
        <w:t>{n15}</w:t>
      </w:r>
      <w:r w:rsidRPr="005F0412">
        <w:t>.</w:t>
      </w:r>
    </w:p>
    <w:p w14:paraId="136636CD" w14:textId="4620A9CA" w:rsidR="00F008F0" w:rsidRPr="00EA6902" w:rsidRDefault="005F0412" w:rsidP="00614641">
      <w:r>
        <w:t>{n12}</w:t>
      </w:r>
      <w:r w:rsidR="00F008F0" w:rsidRPr="00EA6902">
        <w:t xml:space="preserve"> </w:t>
      </w:r>
      <w:proofErr w:type="spellStart"/>
      <w:r w:rsidR="00F008F0" w:rsidRPr="00EA6902">
        <w:t>Larivière</w:t>
      </w:r>
      <w:proofErr w:type="spellEnd"/>
      <w:r w:rsidR="00F008F0" w:rsidRPr="00EA6902">
        <w:t xml:space="preserve"> et Gaudreault-Desbiens, 2022. Mémoire sur la recherche et la publication scientifique en français. Soumis au Comité permanent de la science et de la recherche de la Chambre des communes du Canada. En ligne</w:t>
      </w:r>
      <w:r w:rsidR="00614641" w:rsidRPr="00EA6902">
        <w:t>:</w:t>
      </w:r>
      <w:r w:rsidR="00F008F0" w:rsidRPr="00EA6902">
        <w:t xml:space="preserve"> </w:t>
      </w:r>
      <w:hyperlink r:id="rId21" w:history="1">
        <w:r w:rsidR="00F008F0" w:rsidRPr="00EA6902">
          <w:rPr>
            <w:rStyle w:val="Lienhypertexte"/>
          </w:rPr>
          <w:t>https://www.ourcommons.ca/Content/Committee/441/SRSR/Brief/BR12145326/br-external/Jointlyl-f.pdf</w:t>
        </w:r>
      </w:hyperlink>
    </w:p>
    <w:p w14:paraId="6B506EF4" w14:textId="51E2BB5D" w:rsidR="00795B76" w:rsidRPr="00372468" w:rsidRDefault="005F0412" w:rsidP="00614641">
      <w:r>
        <w:t xml:space="preserve">{n13} </w:t>
      </w:r>
      <w:r w:rsidR="00F008F0" w:rsidRPr="00EA6902">
        <w:t>Conseil de l</w:t>
      </w:r>
      <w:r w:rsidR="00614641" w:rsidRPr="00EA6902">
        <w:t>'</w:t>
      </w:r>
      <w:r w:rsidR="00F008F0" w:rsidRPr="00EA6902">
        <w:t xml:space="preserve">innovation du Québec, 2024. </w:t>
      </w:r>
      <w:hyperlink r:id="rId22" w:history="1">
        <w:r w:rsidR="00F008F0" w:rsidRPr="00EA6902">
          <w:rPr>
            <w:rStyle w:val="Lienhypertexte"/>
          </w:rPr>
          <w:t>Événement Perspectives 5QRI2</w:t>
        </w:r>
        <w:r w:rsidR="00614641" w:rsidRPr="00EA6902">
          <w:rPr>
            <w:rStyle w:val="Lienhypertexte"/>
          </w:rPr>
          <w:t>:</w:t>
        </w:r>
        <w:r w:rsidR="00F008F0" w:rsidRPr="00EA6902">
          <w:rPr>
            <w:rStyle w:val="Lienhypertexte"/>
          </w:rPr>
          <w:t xml:space="preserve"> Un bilan de mi-parcours en vue de maximiser les retombées. En ligne</w:t>
        </w:r>
        <w:r w:rsidR="00614641" w:rsidRPr="00EA6902">
          <w:rPr>
            <w:rStyle w:val="Lienhypertexte"/>
          </w:rPr>
          <w:t xml:space="preserve">: </w:t>
        </w:r>
        <w:r w:rsidRPr="005F0412">
          <w:rPr>
            <w:rStyle w:val="Lienhypertexte"/>
          </w:rPr>
          <w:t>https://conseilinnovation.quebec/evenement-perspectives-sqri2-un-bilan-de-mi-parcours-en-vue-de-maximiser-les-retombees/</w:t>
        </w:r>
      </w:hyperlink>
    </w:p>
    <w:p w14:paraId="6980D64A" w14:textId="0C46DF0D" w:rsidR="00F008F0" w:rsidRPr="00EA6902" w:rsidRDefault="005F0412" w:rsidP="00614641">
      <w:r>
        <w:t>{n14}</w:t>
      </w:r>
      <w:r w:rsidR="00F008F0" w:rsidRPr="00EA6902">
        <w:t xml:space="preserve"> OCDE. Principaux indicateurs de la Science et de la Technologie (Base de données PIST) </w:t>
      </w:r>
      <w:hyperlink r:id="rId23" w:history="1">
        <w:r w:rsidRPr="00C93A03">
          <w:rPr>
            <w:rStyle w:val="Lienhypertexte"/>
          </w:rPr>
          <w:t>https://data-explorer.oecd.org/vis?lc=fr&amp;snb=1&amp;vw=tb&amp;df%5bds%5d=dsDisseminateFinalDMZ&amp;df%5bid%5d=DSD_MSTI%40DF_MSTI&amp;df%5bag%5d=OECD.STI.STP&amp;df%5bvs%5d=&amp;pd=2014%2C&amp;dq=.A.G_FB%2BG.PT_B1GQ..&amp;to%5bTIME_PERIOD%5d=false&amp;pg=0</w:t>
        </w:r>
      </w:hyperlink>
      <w:r>
        <w:t xml:space="preserve"> </w:t>
      </w:r>
      <w:r w:rsidR="00F008F0" w:rsidRPr="00EA6902">
        <w:t>(Consultation janvier 2025)</w:t>
      </w:r>
    </w:p>
    <w:p w14:paraId="5B4EDC0B" w14:textId="716FF0EC" w:rsidR="00027A30" w:rsidRPr="00372468" w:rsidRDefault="005F0412" w:rsidP="00614641">
      <w:r>
        <w:t>{n15}</w:t>
      </w:r>
      <w:r w:rsidR="00F008F0" w:rsidRPr="00EA6902">
        <w:t xml:space="preserve"> Statistique Canada. Tableau 27-10-0025-01 </w:t>
      </w:r>
      <w:r>
        <w:t>–</w:t>
      </w:r>
      <w:r w:rsidR="00F008F0" w:rsidRPr="00EA6902">
        <w:t xml:space="preserve"> Estimations des dépenses provinciales au titre de la recherche et développement dans le secteur de l</w:t>
      </w:r>
      <w:r w:rsidR="00614641" w:rsidRPr="00EA6902">
        <w:t>'</w:t>
      </w:r>
      <w:r w:rsidR="00F008F0" w:rsidRPr="00EA6902">
        <w:t>enseignement supérieur, selon le secteur de financement et le type de science, février 2025. Adaptation par l</w:t>
      </w:r>
      <w:r w:rsidR="00614641" w:rsidRPr="00EA6902">
        <w:t>'</w:t>
      </w:r>
      <w:r w:rsidR="00F008F0" w:rsidRPr="00EA6902">
        <w:t>Institut de la statistique du Québec. En ligne</w:t>
      </w:r>
      <w:r w:rsidR="00614641" w:rsidRPr="00EA6902">
        <w:t>:</w:t>
      </w:r>
      <w:r w:rsidR="00F008F0" w:rsidRPr="00EA6902">
        <w:t xml:space="preserve"> </w:t>
      </w:r>
      <w:hyperlink r:id="rId24" w:history="1">
        <w:r w:rsidR="00F008F0" w:rsidRPr="00EA6902">
          <w:rPr>
            <w:rStyle w:val="Lienhypertexte"/>
          </w:rPr>
          <w:t>https://stabstique.quebec.ca/fr/document/depenses-de-la-recherche-et-developpement-dirdes/tableau/structure-de-financement-des-depenses-intra-muros-de-r-d-du-secteur-de-lenseignement-superieur-dirdes-quebec-autres-provinces-et-canada</w:t>
        </w:r>
      </w:hyperlink>
    </w:p>
    <w:p w14:paraId="65C9B05B" w14:textId="28C1BB4C" w:rsidR="005F0412" w:rsidRDefault="005F0412" w:rsidP="00614641">
      <w:r>
        <w:t>{Page 6}</w:t>
      </w:r>
    </w:p>
    <w:p w14:paraId="6EDC316D" w14:textId="77777777" w:rsidR="00F008F0" w:rsidRPr="00EA6902" w:rsidRDefault="005F0412" w:rsidP="00614641">
      <w:r w:rsidRPr="005F0412">
        <w:t>S'agissant des dépenses intra-muros de R-D du secteur de l'enseignement supérieur (DIRDES) en pourcentage du PIB, en</w:t>
      </w:r>
      <w:r>
        <w:t xml:space="preserve"> </w:t>
      </w:r>
      <w:r w:rsidR="00F008F0" w:rsidRPr="00EA6902">
        <w:t>2022, le Québec (0,86</w:t>
      </w:r>
      <w:r w:rsidR="00614641" w:rsidRPr="00EA6902">
        <w:t>%</w:t>
      </w:r>
      <w:r w:rsidR="00F008F0" w:rsidRPr="00EA6902">
        <w:t>), troisième au niveau mondial, se classe au-dessus de la moyenne de l</w:t>
      </w:r>
      <w:r w:rsidR="00614641" w:rsidRPr="00EA6902">
        <w:t>'</w:t>
      </w:r>
      <w:r w:rsidR="00F008F0" w:rsidRPr="00EA6902">
        <w:t>OCDE (0,43</w:t>
      </w:r>
      <w:r w:rsidR="00614641" w:rsidRPr="00EA6902">
        <w:t>%</w:t>
      </w:r>
      <w:r w:rsidR="00F008F0" w:rsidRPr="00EA6902">
        <w:t>)</w:t>
      </w:r>
      <w:r>
        <w:t>{n16}</w:t>
      </w:r>
      <w:r w:rsidR="00F008F0" w:rsidRPr="00EA6902">
        <w:t>. Pour que le Québec se classe parmi les meilleurs en matière de recherche et maintienne sa position, des investissements supplémentaires et continus en pourcentage de son PIB doivent être faits, notamment en recherche publique.</w:t>
      </w:r>
    </w:p>
    <w:p w14:paraId="057F7CDC" w14:textId="4F02D827" w:rsidR="00F008F0" w:rsidRPr="00EA6902" w:rsidRDefault="00F008F0" w:rsidP="00614641">
      <w:r w:rsidRPr="00EA6902">
        <w:t>Les avancées de l</w:t>
      </w:r>
      <w:r w:rsidR="00614641" w:rsidRPr="00EA6902">
        <w:t>'</w:t>
      </w:r>
      <w:r w:rsidRPr="00EA6902">
        <w:t>IA sont fulgurantes et modifient profondément les communications, l</w:t>
      </w:r>
      <w:r w:rsidR="00614641" w:rsidRPr="00EA6902">
        <w:t>'</w:t>
      </w:r>
      <w:r w:rsidRPr="00EA6902">
        <w:t>industrie</w:t>
      </w:r>
      <w:r w:rsidR="00614641" w:rsidRPr="00EA6902">
        <w:t xml:space="preserve"> – </w:t>
      </w:r>
      <w:r w:rsidRPr="00EA6902">
        <w:t>incluant les moyens de contrôle (guerre, espionnage, gestion des appareils d</w:t>
      </w:r>
      <w:r w:rsidR="00614641" w:rsidRPr="00EA6902">
        <w:t>'</w:t>
      </w:r>
      <w:r w:rsidRPr="00EA6902">
        <w:t>État, etc.)</w:t>
      </w:r>
      <w:r w:rsidR="00795B76" w:rsidRPr="00372468">
        <w:t xml:space="preserve"> </w:t>
      </w:r>
      <w:r w:rsidR="00707328" w:rsidRPr="00372468">
        <w:t>–,</w:t>
      </w:r>
      <w:r w:rsidRPr="00EA6902">
        <w:t xml:space="preserve"> les soins de santé, les méthodes d</w:t>
      </w:r>
      <w:r w:rsidR="00614641" w:rsidRPr="00EA6902">
        <w:t>'</w:t>
      </w:r>
      <w:r w:rsidRPr="00EA6902">
        <w:t>enseignement, la pratique de la recherche, son évaluation ainsi que le passage de l</w:t>
      </w:r>
      <w:r w:rsidR="00614641" w:rsidRPr="00EA6902">
        <w:t>'</w:t>
      </w:r>
      <w:r w:rsidRPr="00EA6902">
        <w:t>idée à un produit ou service. Le potentiel de l</w:t>
      </w:r>
      <w:r w:rsidR="00614641" w:rsidRPr="00EA6902">
        <w:t>'</w:t>
      </w:r>
      <w:r w:rsidRPr="00EA6902">
        <w:t>IA dans la recherche, la formation aux études supérieures et la mobilisation des connaissances est également considérable. Des investissements massifs, tant publics que privés, conduisent à des avancées scientifiques, notamment en raison de la capacité de l</w:t>
      </w:r>
      <w:r w:rsidR="00614641" w:rsidRPr="00EA6902">
        <w:t>'</w:t>
      </w:r>
      <w:r w:rsidRPr="00EA6902">
        <w:t>IA d</w:t>
      </w:r>
      <w:r w:rsidR="00614641" w:rsidRPr="00EA6902">
        <w:t>'</w:t>
      </w:r>
      <w:r w:rsidRPr="00EA6902">
        <w:t>analyser d</w:t>
      </w:r>
      <w:r w:rsidR="00614641" w:rsidRPr="00EA6902">
        <w:t>'</w:t>
      </w:r>
      <w:r w:rsidRPr="00EA6902">
        <w:t>énormes flux de données. Pour rester un leader en matière d</w:t>
      </w:r>
      <w:r w:rsidR="00614641" w:rsidRPr="00EA6902">
        <w:t>'</w:t>
      </w:r>
      <w:r w:rsidRPr="00EA6902">
        <w:t>IA, le Québec doit maintenir ses investissements. Des investissements majeurs des gouvernements américain et chinois, début 2025, dans des entreprises privées, viennent bouleverser le paysage de l</w:t>
      </w:r>
      <w:r w:rsidR="00614641" w:rsidRPr="00EA6902">
        <w:t>'</w:t>
      </w:r>
      <w:r w:rsidRPr="00EA6902">
        <w:t>IA. La venue de nouveaux joueurs dans le domaine des applications d</w:t>
      </w:r>
      <w:r w:rsidR="00614641" w:rsidRPr="00EA6902">
        <w:t>'</w:t>
      </w:r>
      <w:r w:rsidRPr="00EA6902">
        <w:t>IA générative témoigne de changements rapides, mais soulève aussi des défis en matière de sécurité. La reproduction et l</w:t>
      </w:r>
      <w:r w:rsidR="00614641" w:rsidRPr="00EA6902">
        <w:t>'</w:t>
      </w:r>
      <w:r w:rsidRPr="00EA6902">
        <w:t>amplification des biais par l</w:t>
      </w:r>
      <w:r w:rsidR="00614641" w:rsidRPr="00EA6902">
        <w:t>'</w:t>
      </w:r>
      <w:r w:rsidRPr="00EA6902">
        <w:t>IA représentent aussi une menace. Aussi, un décalage subsiste entre le développement technologique et l</w:t>
      </w:r>
      <w:r w:rsidR="00614641" w:rsidRPr="00EA6902">
        <w:t>'</w:t>
      </w:r>
      <w:r w:rsidRPr="00EA6902">
        <w:t xml:space="preserve">élaboration des cadres légaux et réglementaires pour baliser </w:t>
      </w:r>
      <w:r w:rsidR="003B134E">
        <w:t>l'</w:t>
      </w:r>
      <w:r w:rsidRPr="00EA6902">
        <w:t>IA</w:t>
      </w:r>
      <w:r w:rsidR="003B134E">
        <w:t>{n17}</w:t>
      </w:r>
      <w:r w:rsidRPr="00EA6902">
        <w:t>. L</w:t>
      </w:r>
      <w:r w:rsidR="00614641" w:rsidRPr="00EA6902">
        <w:t>'</w:t>
      </w:r>
      <w:r w:rsidRPr="00EA6902">
        <w:t>IA non responsable soulève des enjeux éthiques auxquels notamment l</w:t>
      </w:r>
      <w:r w:rsidR="00614641" w:rsidRPr="00EA6902">
        <w:t>'</w:t>
      </w:r>
      <w:r w:rsidRPr="00EA6902">
        <w:t>Observatoire international sur les impacts sociétaux de l</w:t>
      </w:r>
      <w:r w:rsidR="00614641" w:rsidRPr="00EA6902">
        <w:t>'</w:t>
      </w:r>
      <w:r w:rsidRPr="00EA6902">
        <w:t>IA (OBVIA), créé en 2019 par le FRQ, vise à répondre. La recherche en IA est un exemple de retombées d</w:t>
      </w:r>
      <w:r w:rsidR="00614641" w:rsidRPr="00EA6902">
        <w:t>'</w:t>
      </w:r>
      <w:r w:rsidRPr="00EA6902">
        <w:t>investissement massif qui ont permis son émergence. Il est crucial de continuer à soutenir toutes les disciplines de recherche, car il est difficile de prédire quelles découvertes seront critiques pour l</w:t>
      </w:r>
      <w:r w:rsidR="00614641" w:rsidRPr="00EA6902">
        <w:t>'</w:t>
      </w:r>
      <w:r w:rsidRPr="00EA6902">
        <w:t>avenir.</w:t>
      </w:r>
    </w:p>
    <w:p w14:paraId="06E5C9AF" w14:textId="783922DF" w:rsidR="00F008F0" w:rsidRPr="00EA6902" w:rsidRDefault="00F008F0" w:rsidP="00614641">
      <w:r w:rsidRPr="00EA6902">
        <w:t>La Stratégie québécoise de recherche et d</w:t>
      </w:r>
      <w:r w:rsidR="00614641" w:rsidRPr="00EA6902">
        <w:t>'</w:t>
      </w:r>
      <w:r w:rsidRPr="00EA6902">
        <w:t>investissement en innovation 2022-2027 (SQRI</w:t>
      </w:r>
      <w:r w:rsidRPr="00EA6902">
        <w:rPr>
          <w:vertAlign w:val="superscript"/>
        </w:rPr>
        <w:t>2</w:t>
      </w:r>
      <w:r w:rsidRPr="00EA6902">
        <w:t>), avec sa vision ambitieuse et audacieuse, marque un virage avec un investissement en recherche et en innovation durable et inclusive pour permettre au Québec d</w:t>
      </w:r>
      <w:r w:rsidR="00614641" w:rsidRPr="00EA6902">
        <w:t>'</w:t>
      </w:r>
      <w:r w:rsidRPr="00EA6902">
        <w:t>exceller à l</w:t>
      </w:r>
      <w:r w:rsidR="00614641" w:rsidRPr="00EA6902">
        <w:t>'</w:t>
      </w:r>
      <w:r w:rsidRPr="00EA6902">
        <w:t>échelle mondiale et créer plus de richesses économiques et sociales. La SQRI</w:t>
      </w:r>
      <w:r w:rsidRPr="00EA6902">
        <w:rPr>
          <w:vertAlign w:val="superscript"/>
        </w:rPr>
        <w:t>2</w:t>
      </w:r>
      <w:r w:rsidRPr="00EA6902">
        <w:t>, qui se termine en 2027, s</w:t>
      </w:r>
      <w:r w:rsidR="00614641" w:rsidRPr="00EA6902">
        <w:t>'</w:t>
      </w:r>
      <w:r w:rsidRPr="00EA6902">
        <w:t xml:space="preserve">inscrit au </w:t>
      </w:r>
      <w:proofErr w:type="spellStart"/>
      <w:r w:rsidRPr="00EA6902">
        <w:t>coeur</w:t>
      </w:r>
      <w:proofErr w:type="spellEnd"/>
      <w:r w:rsidRPr="00EA6902">
        <w:t xml:space="preserve"> des grandes composantes du cycle de l</w:t>
      </w:r>
      <w:r w:rsidR="00614641" w:rsidRPr="00EA6902">
        <w:t>'</w:t>
      </w:r>
      <w:r w:rsidRPr="00EA6902">
        <w:t>innovation</w:t>
      </w:r>
      <w:r w:rsidR="00614641" w:rsidRPr="00EA6902">
        <w:t>:</w:t>
      </w:r>
      <w:r w:rsidRPr="00EA6902">
        <w:t xml:space="preserve"> recherche fondamentale, recherche appliquée, incubation, innovation sociale et technologique, commercialisation. En appui à cette vision, le Québec s</w:t>
      </w:r>
      <w:r w:rsidR="00614641" w:rsidRPr="00EA6902">
        <w:t>'</w:t>
      </w:r>
      <w:r w:rsidRPr="00EA6902">
        <w:t>est doté d</w:t>
      </w:r>
      <w:r w:rsidR="00614641" w:rsidRPr="00EA6902">
        <w:t>'</w:t>
      </w:r>
      <w:r w:rsidRPr="00EA6902">
        <w:t>un trio de l</w:t>
      </w:r>
      <w:r w:rsidR="00614641" w:rsidRPr="00EA6902">
        <w:t>'</w:t>
      </w:r>
      <w:r w:rsidRPr="00EA6902">
        <w:t>innovation</w:t>
      </w:r>
      <w:r w:rsidR="00795B76" w:rsidRPr="00372468">
        <w:t xml:space="preserve"> – </w:t>
      </w:r>
      <w:r w:rsidRPr="00EA6902">
        <w:t>à savoir le scientifique en chef, l</w:t>
      </w:r>
      <w:r w:rsidR="00614641" w:rsidRPr="00EA6902">
        <w:t>'</w:t>
      </w:r>
      <w:r w:rsidRPr="00EA6902">
        <w:t>innovateur en chef et la vice-présidente, Stratégies, innovation et développement durable d</w:t>
      </w:r>
      <w:r w:rsidR="00614641" w:rsidRPr="00EA6902">
        <w:t>'</w:t>
      </w:r>
      <w:r w:rsidRPr="00EA6902">
        <w:t>Investissement Québec</w:t>
      </w:r>
      <w:r w:rsidR="00614641" w:rsidRPr="00EA6902">
        <w:t xml:space="preserve"> – </w:t>
      </w:r>
      <w:r w:rsidRPr="00EA6902">
        <w:t>afin de faciliter le passage de l</w:t>
      </w:r>
      <w:r w:rsidR="00614641" w:rsidRPr="00EA6902">
        <w:t>'</w:t>
      </w:r>
      <w:r w:rsidRPr="00EA6902">
        <w:t>idée à l</w:t>
      </w:r>
      <w:r w:rsidR="00614641" w:rsidRPr="00EA6902">
        <w:t>'</w:t>
      </w:r>
      <w:r w:rsidRPr="00EA6902">
        <w:t>adoption de l</w:t>
      </w:r>
      <w:r w:rsidR="00614641" w:rsidRPr="00EA6902">
        <w:t>'</w:t>
      </w:r>
      <w:r w:rsidRPr="00EA6902">
        <w:t>innovation. Lors du bilan à mi-parcours de la SQRI</w:t>
      </w:r>
      <w:r w:rsidRPr="00EA6902">
        <w:rPr>
          <w:vertAlign w:val="superscript"/>
        </w:rPr>
        <w:t>2</w:t>
      </w:r>
      <w:r w:rsidRPr="00EA6902">
        <w:t>, la place essentielle de la recherche fondamentale diversifiée dans le cycle de l</w:t>
      </w:r>
      <w:r w:rsidR="00614641" w:rsidRPr="00EA6902">
        <w:t>'</w:t>
      </w:r>
      <w:r w:rsidRPr="00EA6902">
        <w:t>innovation a été réaffirmée et priorisée, ainsi que le besoin de pérennisation de son financement. Le lancement de quatre zones d</w:t>
      </w:r>
      <w:r w:rsidR="00614641" w:rsidRPr="00EA6902">
        <w:t>'</w:t>
      </w:r>
      <w:r w:rsidRPr="00EA6902">
        <w:t>innovation dans le cadre de cette stratégie</w:t>
      </w:r>
      <w:r w:rsidR="00614641" w:rsidRPr="00EA6902">
        <w:t xml:space="preserve"> – </w:t>
      </w:r>
      <w:r w:rsidRPr="00EA6902">
        <w:t>en microélectronique, en quantique, en transition énergétique, et en aérospatiale</w:t>
      </w:r>
      <w:r w:rsidR="00795B76" w:rsidRPr="00372468">
        <w:t xml:space="preserve"> </w:t>
      </w:r>
      <w:r w:rsidR="00707328" w:rsidRPr="00372468">
        <w:t>–,</w:t>
      </w:r>
      <w:r w:rsidRPr="00EA6902">
        <w:t xml:space="preserve"> vise à joindre les forces des milieux de l</w:t>
      </w:r>
      <w:r w:rsidR="00614641" w:rsidRPr="00EA6902">
        <w:t>'</w:t>
      </w:r>
      <w:r w:rsidRPr="00EA6902">
        <w:t>enseignement et de la recherche à celles des milieux industriels et entrepreneuriaux. Un meilleur arrimage entre les parties prenantes de la recherche académique et les zones d</w:t>
      </w:r>
      <w:r w:rsidR="00614641" w:rsidRPr="00EA6902">
        <w:t>'</w:t>
      </w:r>
      <w:r w:rsidRPr="00EA6902">
        <w:t>innovation fait partie des recommandations des personnes consultées lors de ce bilan de mi-parcours.</w:t>
      </w:r>
    </w:p>
    <w:p w14:paraId="0160F0B1" w14:textId="77777777" w:rsidR="00F008F0" w:rsidRPr="00EA6902" w:rsidRDefault="00F008F0" w:rsidP="00D933C3">
      <w:r w:rsidRPr="00EA6902">
        <w:t>Les collèges et les centres collégiaux de transfert de technologie, ancrés dans toutes les régions du Québec, jouent un rôle essentiel pour établir et solidifier les liens avec l</w:t>
      </w:r>
      <w:r w:rsidR="00614641" w:rsidRPr="00EA6902">
        <w:t>'</w:t>
      </w:r>
      <w:r w:rsidRPr="00EA6902">
        <w:t>écosystème entrepreneurial</w:t>
      </w:r>
      <w:r w:rsidR="006A7423">
        <w:t>{n18}</w:t>
      </w:r>
      <w:r w:rsidRPr="00EA6902">
        <w:t>. Cet ancrage régional est propice à l</w:t>
      </w:r>
      <w:r w:rsidR="00614641" w:rsidRPr="00EA6902">
        <w:t>'</w:t>
      </w:r>
      <w:r w:rsidRPr="00EA6902">
        <w:t>innovation, à l</w:t>
      </w:r>
      <w:r w:rsidR="00614641" w:rsidRPr="00EA6902">
        <w:t>'</w:t>
      </w:r>
      <w:r w:rsidRPr="00EA6902">
        <w:t>entrepreneuriat scientifique ainsi qu</w:t>
      </w:r>
      <w:r w:rsidR="00614641" w:rsidRPr="00EA6902">
        <w:t>'</w:t>
      </w:r>
      <w:r w:rsidRPr="00EA6902">
        <w:t>au développement des compétences et des expertises des laboratoires des centres de recherche auprès du monde des affaires et des entreprises dans</w:t>
      </w:r>
      <w:r w:rsidR="00D933C3">
        <w:t xml:space="preserve"> </w:t>
      </w:r>
      <w:r w:rsidRPr="00EA6902">
        <w:t>les différentes régions du Québec. Une réflexion gouvernementale est en cours sur le soutien de la recherche au collégial.</w:t>
      </w:r>
    </w:p>
    <w:p w14:paraId="46CEC748" w14:textId="041EACDD" w:rsidR="00F008F0" w:rsidRPr="00EA6902" w:rsidRDefault="00372468" w:rsidP="00614641">
      <w:pPr>
        <w:rPr>
          <w:i/>
          <w:iCs/>
        </w:rPr>
      </w:pPr>
      <w:r w:rsidRPr="006A7423">
        <w:t>{n</w:t>
      </w:r>
      <w:r w:rsidR="00F008F0" w:rsidRPr="00EA6902">
        <w:t>16</w:t>
      </w:r>
      <w:r w:rsidRPr="006A7423">
        <w:t>}</w:t>
      </w:r>
      <w:r w:rsidR="00F008F0" w:rsidRPr="00EA6902">
        <w:t xml:space="preserve"> </w:t>
      </w:r>
      <w:r w:rsidR="00F008F0" w:rsidRPr="00EA6902">
        <w:rPr>
          <w:i/>
          <w:iCs/>
        </w:rPr>
        <w:t>Ibid.</w:t>
      </w:r>
    </w:p>
    <w:p w14:paraId="2FB65902" w14:textId="55B1475A" w:rsidR="00F008F0" w:rsidRPr="00EA6902" w:rsidRDefault="00372468" w:rsidP="00614641">
      <w:r w:rsidRPr="006A7423">
        <w:t>{n</w:t>
      </w:r>
      <w:r w:rsidR="00F008F0" w:rsidRPr="00EA6902">
        <w:t>17</w:t>
      </w:r>
      <w:r w:rsidRPr="006A7423">
        <w:t>}</w:t>
      </w:r>
      <w:r w:rsidR="00F008F0" w:rsidRPr="00EA6902">
        <w:t xml:space="preserve"> Conseil des académies canadiennes, 2022. Entre progrès et défis. Ottawa, ON,</w:t>
      </w:r>
      <w:r w:rsidR="009E5376">
        <w:t xml:space="preserve"> </w:t>
      </w:r>
      <w:r w:rsidR="00F008F0" w:rsidRPr="00EA6902">
        <w:t>Comité d</w:t>
      </w:r>
      <w:r w:rsidR="00614641" w:rsidRPr="00EA6902">
        <w:t>'</w:t>
      </w:r>
      <w:r w:rsidR="00F008F0" w:rsidRPr="00EA6902">
        <w:t>experts sur l</w:t>
      </w:r>
      <w:r w:rsidR="00614641" w:rsidRPr="00EA6902">
        <w:t>'</w:t>
      </w:r>
      <w:r w:rsidR="00F008F0" w:rsidRPr="00EA6902">
        <w:t xml:space="preserve">intelligence artificielle en sciences et en génie, Conseil des académies canadiennes. </w:t>
      </w:r>
      <w:r w:rsidR="00F008F0" w:rsidRPr="00B64E19">
        <w:rPr>
          <w:lang w:val="en-US"/>
        </w:rPr>
        <w:t xml:space="preserve">En </w:t>
      </w:r>
      <w:proofErr w:type="spellStart"/>
      <w:r w:rsidR="00F008F0" w:rsidRPr="00B64E19">
        <w:rPr>
          <w:lang w:val="en-US"/>
        </w:rPr>
        <w:t>ligne</w:t>
      </w:r>
      <w:proofErr w:type="spellEnd"/>
      <w:r w:rsidR="00614641" w:rsidRPr="00B64E19">
        <w:rPr>
          <w:lang w:val="en-US"/>
        </w:rPr>
        <w:t>:</w:t>
      </w:r>
      <w:r w:rsidR="00F008F0" w:rsidRPr="00B64E19">
        <w:rPr>
          <w:lang w:val="en-US"/>
        </w:rPr>
        <w:t xml:space="preserve"> </w:t>
      </w:r>
      <w:hyperlink r:id="rId25" w:history="1">
        <w:r w:rsidR="00D933C3" w:rsidRPr="00B64E19">
          <w:rPr>
            <w:rStyle w:val="Lienhypertexte"/>
            <w:lang w:val="en-US"/>
          </w:rPr>
          <w:t>https://www.rapports-cac.ca/wp-content/uploads/2022/05/Entre-proges-et-defis_FINAL-DIGITAL.pdf</w:t>
        </w:r>
      </w:hyperlink>
      <w:r w:rsidR="00F008F0" w:rsidRPr="00B64E19">
        <w:rPr>
          <w:lang w:val="en-US"/>
        </w:rPr>
        <w:t xml:space="preserve">; Science in the age of Al: How artificial intelligence is changing the nature and method of scientific research, 2024, The Royal Society. </w:t>
      </w:r>
      <w:r w:rsidR="00F008F0" w:rsidRPr="00EA6902">
        <w:t>En ligne</w:t>
      </w:r>
      <w:r w:rsidR="00614641" w:rsidRPr="00EA6902">
        <w:t>:</w:t>
      </w:r>
      <w:r w:rsidR="00F008F0" w:rsidRPr="00EA6902">
        <w:t xml:space="preserve"> </w:t>
      </w:r>
      <w:hyperlink r:id="rId26" w:history="1">
        <w:r w:rsidR="00D933C3" w:rsidRPr="00C93A03">
          <w:rPr>
            <w:rStyle w:val="Lienhypertexte"/>
          </w:rPr>
          <w:t>https://royalsociety.org/-/media/policy/projects/science-in-the-age-of-ai/science-in-the-age-of-ai-report.pdf</w:t>
        </w:r>
      </w:hyperlink>
    </w:p>
    <w:p w14:paraId="01816B9C" w14:textId="5D6697D9" w:rsidR="00F008F0" w:rsidRPr="00EA6902" w:rsidRDefault="00D933C3" w:rsidP="00614641">
      <w:r>
        <w:t>{n18}</w:t>
      </w:r>
      <w:r w:rsidR="00F008F0" w:rsidRPr="00EA6902">
        <w:t xml:space="preserve"> OCDE. 2023. La géographie de l</w:t>
      </w:r>
      <w:r w:rsidR="00614641" w:rsidRPr="00EA6902">
        <w:t>'</w:t>
      </w:r>
      <w:r w:rsidR="00F008F0" w:rsidRPr="00EA6902">
        <w:t>enseignement supérieur au Québec, Canada, Études de l</w:t>
      </w:r>
      <w:r w:rsidR="00614641" w:rsidRPr="00EA6902">
        <w:t>'</w:t>
      </w:r>
      <w:r w:rsidR="00F008F0" w:rsidRPr="00EA6902">
        <w:t>OCDE sur les compétences, Paris, Éditions OCDE. En ligne</w:t>
      </w:r>
      <w:r w:rsidR="00614641" w:rsidRPr="00EA6902">
        <w:t>:</w:t>
      </w:r>
      <w:r w:rsidR="00F008F0" w:rsidRPr="00EA6902">
        <w:t xml:space="preserve"> </w:t>
      </w:r>
      <w:hyperlink r:id="rId27" w:history="1">
        <w:r w:rsidRPr="00C93A03">
          <w:rPr>
            <w:rStyle w:val="Lienhypertexte"/>
          </w:rPr>
          <w:t>https://doi.org/10.1787/41aede9c-fr</w:t>
        </w:r>
      </w:hyperlink>
      <w:r w:rsidR="00F008F0" w:rsidRPr="00EA6902">
        <w:t>.</w:t>
      </w:r>
    </w:p>
    <w:p w14:paraId="38776A6F" w14:textId="6AFE99E0" w:rsidR="00D933C3" w:rsidRDefault="00D933C3" w:rsidP="00614641">
      <w:r>
        <w:t>{Page 7}</w:t>
      </w:r>
    </w:p>
    <w:p w14:paraId="62518402" w14:textId="76911FA1" w:rsidR="00F008F0" w:rsidRDefault="00F008F0" w:rsidP="00614641">
      <w:r w:rsidRPr="00EA6902">
        <w:t>Les regroupements de recherche financés par le FRQ constituent un instrument privilégié de structuration de la recherche au Québec et positionnent avantageusement ce dernier pour l</w:t>
      </w:r>
      <w:r w:rsidR="00614641" w:rsidRPr="00EA6902">
        <w:t>'</w:t>
      </w:r>
      <w:r w:rsidRPr="00EA6902">
        <w:t>obtention de financement de la recherche par le palier fédéral. Ils développent une capacité de recherche en réunissant une masse critique de chercheuses et chercheurs autour d</w:t>
      </w:r>
      <w:r w:rsidR="00614641" w:rsidRPr="00EA6902">
        <w:t>'</w:t>
      </w:r>
      <w:r w:rsidRPr="00EA6902">
        <w:t>une programmation axée sur une thématique. Ces regroupements favorisent aussi des collaborations interdisciplinaires, intersectorielles, internationales, et entre les universités et les collèges. La diversité des expertises qui y sont rassemblées, des objets de recherche étudiés, des collaborations internationales ainsi que des partenariats avec différents acteurs de la société en font de véritables pôles de connaissances et d</w:t>
      </w:r>
      <w:r w:rsidR="00614641" w:rsidRPr="00EA6902">
        <w:t>'</w:t>
      </w:r>
      <w:r w:rsidRPr="00EA6902">
        <w:t>attraction scientifiques. Ces fleurons québécois doivent être valorisés davantage. La stabilité de leur financement contribue au maintien d</w:t>
      </w:r>
      <w:r w:rsidR="00614641" w:rsidRPr="00EA6902">
        <w:t>'</w:t>
      </w:r>
      <w:r w:rsidRPr="00EA6902">
        <w:t>infrastructures et d</w:t>
      </w:r>
      <w:r w:rsidR="00614641" w:rsidRPr="00EA6902">
        <w:t>'</w:t>
      </w:r>
      <w:r w:rsidRPr="00EA6902">
        <w:t>expertises cruciales détenues par le personnel professionnel de recherche, dont la rémunération est liée aux subventions obtenues par les chercheuses et les chercheurs.</w:t>
      </w:r>
    </w:p>
    <w:p w14:paraId="6C423DB4" w14:textId="15D469D4" w:rsidR="00F008F0" w:rsidRDefault="00F008F0" w:rsidP="008B6753">
      <w:pPr>
        <w:pStyle w:val="NormalGras"/>
      </w:pPr>
      <w:r w:rsidRPr="00EA6902">
        <w:t>Investissement au Canada et au Québec des 3</w:t>
      </w:r>
      <w:r w:rsidR="008B6753">
        <w:t xml:space="preserve"> </w:t>
      </w:r>
      <w:r w:rsidRPr="00EA6902">
        <w:t>Conseils fédéraux, et</w:t>
      </w:r>
      <w:r w:rsidR="00C84804">
        <w:t> </w:t>
      </w:r>
      <w:r w:rsidRPr="00EA6902">
        <w:t>part</w:t>
      </w:r>
      <w:r w:rsidR="008B6753">
        <w:t> </w:t>
      </w:r>
      <w:r w:rsidRPr="00EA6902">
        <w:t>du</w:t>
      </w:r>
      <w:r w:rsidR="008B6753">
        <w:t> </w:t>
      </w:r>
      <w:r w:rsidRPr="00EA6902">
        <w:t>Québec</w:t>
      </w:r>
    </w:p>
    <w:p w14:paraId="311E11E7" w14:textId="77777777" w:rsidR="00F008F0" w:rsidRPr="00EA6902" w:rsidRDefault="000C0F0D" w:rsidP="000C0F0D">
      <w:r>
        <w:t>{Graphique}</w:t>
      </w:r>
    </w:p>
    <w:tbl>
      <w:tblPr>
        <w:tblStyle w:val="Grilledutableau"/>
        <w:tblW w:w="0" w:type="auto"/>
        <w:tblLook w:val="04A0" w:firstRow="1" w:lastRow="0" w:firstColumn="1" w:lastColumn="0" w:noHBand="0" w:noVBand="1"/>
      </w:tblPr>
      <w:tblGrid>
        <w:gridCol w:w="2337"/>
        <w:gridCol w:w="2337"/>
        <w:gridCol w:w="2338"/>
        <w:gridCol w:w="2338"/>
      </w:tblGrid>
      <w:tr w:rsidR="008B6753" w:rsidRPr="008B6753" w14:paraId="57CB68B0" w14:textId="77777777" w:rsidTr="00466438">
        <w:trPr>
          <w:tblHeader/>
        </w:trPr>
        <w:tc>
          <w:tcPr>
            <w:tcW w:w="2337" w:type="dxa"/>
          </w:tcPr>
          <w:p w14:paraId="5D9828E3" w14:textId="77777777" w:rsidR="008B6753" w:rsidRPr="008B6753" w:rsidRDefault="008B6753" w:rsidP="008B6753">
            <w:pPr>
              <w:jc w:val="center"/>
              <w:rPr>
                <w:b/>
                <w:bCs/>
              </w:rPr>
            </w:pPr>
          </w:p>
        </w:tc>
        <w:tc>
          <w:tcPr>
            <w:tcW w:w="2337" w:type="dxa"/>
          </w:tcPr>
          <w:p w14:paraId="31656568" w14:textId="77777777" w:rsidR="008B6753" w:rsidRPr="008B6753" w:rsidRDefault="008B6753" w:rsidP="008B6753">
            <w:pPr>
              <w:jc w:val="center"/>
              <w:rPr>
                <w:b/>
                <w:bCs/>
              </w:rPr>
            </w:pPr>
            <w:r w:rsidRPr="008B6753">
              <w:rPr>
                <w:b/>
                <w:bCs/>
              </w:rPr>
              <w:t>Québec (M$)</w:t>
            </w:r>
          </w:p>
        </w:tc>
        <w:tc>
          <w:tcPr>
            <w:tcW w:w="2338" w:type="dxa"/>
          </w:tcPr>
          <w:p w14:paraId="19F01190" w14:textId="77777777" w:rsidR="008B6753" w:rsidRPr="008B6753" w:rsidRDefault="008B6753" w:rsidP="008B6753">
            <w:pPr>
              <w:jc w:val="center"/>
              <w:rPr>
                <w:b/>
                <w:bCs/>
              </w:rPr>
            </w:pPr>
            <w:r w:rsidRPr="008B6753">
              <w:rPr>
                <w:b/>
                <w:bCs/>
              </w:rPr>
              <w:t>Canada (M$)</w:t>
            </w:r>
          </w:p>
        </w:tc>
        <w:tc>
          <w:tcPr>
            <w:tcW w:w="2338" w:type="dxa"/>
          </w:tcPr>
          <w:p w14:paraId="29DE7F6E" w14:textId="77777777" w:rsidR="008B6753" w:rsidRPr="008B6753" w:rsidRDefault="008B6753" w:rsidP="008B6753">
            <w:pPr>
              <w:jc w:val="center"/>
              <w:rPr>
                <w:b/>
                <w:bCs/>
              </w:rPr>
            </w:pPr>
            <w:r w:rsidRPr="008B6753">
              <w:rPr>
                <w:b/>
                <w:bCs/>
              </w:rPr>
              <w:t>Part du Qc (%)</w:t>
            </w:r>
          </w:p>
        </w:tc>
      </w:tr>
      <w:tr w:rsidR="008B6753" w:rsidRPr="008B6753" w14:paraId="6BE53171" w14:textId="77777777" w:rsidTr="00466438">
        <w:tc>
          <w:tcPr>
            <w:tcW w:w="2337" w:type="dxa"/>
          </w:tcPr>
          <w:p w14:paraId="317C1DF3" w14:textId="77777777" w:rsidR="008B6753" w:rsidRPr="008B6753" w:rsidRDefault="008B6753" w:rsidP="00CD7FD5">
            <w:pPr>
              <w:rPr>
                <w:b/>
                <w:bCs/>
              </w:rPr>
            </w:pPr>
            <w:r w:rsidRPr="008B6753">
              <w:rPr>
                <w:b/>
                <w:bCs/>
              </w:rPr>
              <w:t>2014-2015</w:t>
            </w:r>
          </w:p>
        </w:tc>
        <w:tc>
          <w:tcPr>
            <w:tcW w:w="2337" w:type="dxa"/>
          </w:tcPr>
          <w:p w14:paraId="0195D058" w14:textId="77777777" w:rsidR="008B6753" w:rsidRPr="008B6753" w:rsidRDefault="008B6753" w:rsidP="00CD7FD5">
            <w:r w:rsidRPr="008B6753">
              <w:t>611</w:t>
            </w:r>
          </w:p>
        </w:tc>
        <w:tc>
          <w:tcPr>
            <w:tcW w:w="2338" w:type="dxa"/>
          </w:tcPr>
          <w:p w14:paraId="6B666402" w14:textId="77777777" w:rsidR="008B6753" w:rsidRPr="008B6753" w:rsidRDefault="008B6753" w:rsidP="00CD7FD5">
            <w:r w:rsidRPr="008B6753">
              <w:t>2310</w:t>
            </w:r>
          </w:p>
        </w:tc>
        <w:tc>
          <w:tcPr>
            <w:tcW w:w="2338" w:type="dxa"/>
          </w:tcPr>
          <w:p w14:paraId="521788BA" w14:textId="77777777" w:rsidR="008B6753" w:rsidRPr="008B6753" w:rsidRDefault="008B6753" w:rsidP="00CD7FD5">
            <w:r w:rsidRPr="008B6753">
              <w:t>26,4%</w:t>
            </w:r>
          </w:p>
        </w:tc>
      </w:tr>
      <w:tr w:rsidR="008B6753" w:rsidRPr="008B6753" w14:paraId="68DEED30" w14:textId="77777777" w:rsidTr="00466438">
        <w:tc>
          <w:tcPr>
            <w:tcW w:w="2337" w:type="dxa"/>
          </w:tcPr>
          <w:p w14:paraId="52A6AF24" w14:textId="77777777" w:rsidR="008B6753" w:rsidRPr="008B6753" w:rsidRDefault="008B6753" w:rsidP="00CD7FD5">
            <w:pPr>
              <w:rPr>
                <w:b/>
                <w:bCs/>
              </w:rPr>
            </w:pPr>
            <w:r w:rsidRPr="008B6753">
              <w:rPr>
                <w:b/>
                <w:bCs/>
              </w:rPr>
              <w:t>2015-2016</w:t>
            </w:r>
          </w:p>
        </w:tc>
        <w:tc>
          <w:tcPr>
            <w:tcW w:w="2337" w:type="dxa"/>
          </w:tcPr>
          <w:p w14:paraId="5F99D1EA" w14:textId="77777777" w:rsidR="008B6753" w:rsidRPr="008B6753" w:rsidRDefault="008B6753" w:rsidP="00CD7FD5">
            <w:r w:rsidRPr="008B6753">
              <w:t>629</w:t>
            </w:r>
          </w:p>
        </w:tc>
        <w:tc>
          <w:tcPr>
            <w:tcW w:w="2338" w:type="dxa"/>
          </w:tcPr>
          <w:p w14:paraId="2B16F60B" w14:textId="77777777" w:rsidR="008B6753" w:rsidRPr="008B6753" w:rsidRDefault="008B6753" w:rsidP="00CD7FD5">
            <w:r w:rsidRPr="008B6753">
              <w:t>2363</w:t>
            </w:r>
          </w:p>
        </w:tc>
        <w:tc>
          <w:tcPr>
            <w:tcW w:w="2338" w:type="dxa"/>
          </w:tcPr>
          <w:p w14:paraId="2AE9DD63" w14:textId="77777777" w:rsidR="008B6753" w:rsidRPr="008B6753" w:rsidRDefault="008B6753" w:rsidP="00CD7FD5">
            <w:r w:rsidRPr="008B6753">
              <w:t>26,6%</w:t>
            </w:r>
          </w:p>
        </w:tc>
      </w:tr>
      <w:tr w:rsidR="008B6753" w:rsidRPr="008B6753" w14:paraId="46991138" w14:textId="77777777" w:rsidTr="00466438">
        <w:tc>
          <w:tcPr>
            <w:tcW w:w="2337" w:type="dxa"/>
          </w:tcPr>
          <w:p w14:paraId="4B3E3C8E" w14:textId="77777777" w:rsidR="008B6753" w:rsidRPr="008B6753" w:rsidRDefault="008B6753" w:rsidP="00CD7FD5">
            <w:pPr>
              <w:rPr>
                <w:b/>
                <w:bCs/>
              </w:rPr>
            </w:pPr>
            <w:r w:rsidRPr="008B6753">
              <w:rPr>
                <w:b/>
                <w:bCs/>
              </w:rPr>
              <w:t>2016-2017</w:t>
            </w:r>
          </w:p>
        </w:tc>
        <w:tc>
          <w:tcPr>
            <w:tcW w:w="2337" w:type="dxa"/>
          </w:tcPr>
          <w:p w14:paraId="2DA5DF91" w14:textId="77777777" w:rsidR="008B6753" w:rsidRPr="008B6753" w:rsidRDefault="008B6753" w:rsidP="00CD7FD5">
            <w:r w:rsidRPr="008B6753">
              <w:t>669</w:t>
            </w:r>
          </w:p>
        </w:tc>
        <w:tc>
          <w:tcPr>
            <w:tcW w:w="2338" w:type="dxa"/>
          </w:tcPr>
          <w:p w14:paraId="4F7E7832" w14:textId="77777777" w:rsidR="008B6753" w:rsidRPr="008B6753" w:rsidRDefault="008B6753" w:rsidP="00CD7FD5">
            <w:r w:rsidRPr="008B6753">
              <w:t>2516</w:t>
            </w:r>
          </w:p>
        </w:tc>
        <w:tc>
          <w:tcPr>
            <w:tcW w:w="2338" w:type="dxa"/>
          </w:tcPr>
          <w:p w14:paraId="41D5EAAF" w14:textId="77777777" w:rsidR="008B6753" w:rsidRPr="008B6753" w:rsidRDefault="008B6753" w:rsidP="00CD7FD5">
            <w:r w:rsidRPr="008B6753">
              <w:t>26,6%</w:t>
            </w:r>
          </w:p>
        </w:tc>
      </w:tr>
      <w:tr w:rsidR="008B6753" w:rsidRPr="008B6753" w14:paraId="34C26745" w14:textId="77777777" w:rsidTr="00466438">
        <w:tc>
          <w:tcPr>
            <w:tcW w:w="2337" w:type="dxa"/>
          </w:tcPr>
          <w:p w14:paraId="79365C6B" w14:textId="77777777" w:rsidR="008B6753" w:rsidRPr="008B6753" w:rsidRDefault="008B6753" w:rsidP="00CD7FD5">
            <w:pPr>
              <w:rPr>
                <w:b/>
                <w:bCs/>
              </w:rPr>
            </w:pPr>
            <w:r w:rsidRPr="008B6753">
              <w:rPr>
                <w:b/>
                <w:bCs/>
              </w:rPr>
              <w:t>2017-2018</w:t>
            </w:r>
          </w:p>
        </w:tc>
        <w:tc>
          <w:tcPr>
            <w:tcW w:w="2337" w:type="dxa"/>
          </w:tcPr>
          <w:p w14:paraId="35847539" w14:textId="77777777" w:rsidR="008B6753" w:rsidRPr="008B6753" w:rsidRDefault="008B6753" w:rsidP="00CD7FD5">
            <w:r w:rsidRPr="008B6753">
              <w:t>677</w:t>
            </w:r>
          </w:p>
        </w:tc>
        <w:tc>
          <w:tcPr>
            <w:tcW w:w="2338" w:type="dxa"/>
          </w:tcPr>
          <w:p w14:paraId="3591EB64" w14:textId="77777777" w:rsidR="008B6753" w:rsidRPr="008B6753" w:rsidRDefault="008B6753" w:rsidP="00CD7FD5">
            <w:r w:rsidRPr="008B6753">
              <w:t>2560</w:t>
            </w:r>
          </w:p>
        </w:tc>
        <w:tc>
          <w:tcPr>
            <w:tcW w:w="2338" w:type="dxa"/>
          </w:tcPr>
          <w:p w14:paraId="3A003372" w14:textId="77777777" w:rsidR="008B6753" w:rsidRPr="008B6753" w:rsidRDefault="008B6753" w:rsidP="00CD7FD5">
            <w:r w:rsidRPr="008B6753">
              <w:t>26,4%</w:t>
            </w:r>
          </w:p>
        </w:tc>
      </w:tr>
      <w:tr w:rsidR="008B6753" w:rsidRPr="008B6753" w14:paraId="5584E5E4" w14:textId="77777777" w:rsidTr="00466438">
        <w:tc>
          <w:tcPr>
            <w:tcW w:w="2337" w:type="dxa"/>
          </w:tcPr>
          <w:p w14:paraId="21008727" w14:textId="77777777" w:rsidR="008B6753" w:rsidRPr="008B6753" w:rsidRDefault="008B6753" w:rsidP="00CD7FD5">
            <w:pPr>
              <w:rPr>
                <w:b/>
                <w:bCs/>
              </w:rPr>
            </w:pPr>
            <w:r w:rsidRPr="008B6753">
              <w:rPr>
                <w:b/>
                <w:bCs/>
              </w:rPr>
              <w:t>2018-2019</w:t>
            </w:r>
          </w:p>
        </w:tc>
        <w:tc>
          <w:tcPr>
            <w:tcW w:w="2337" w:type="dxa"/>
          </w:tcPr>
          <w:p w14:paraId="2C4DA8C7" w14:textId="77777777" w:rsidR="008B6753" w:rsidRPr="008B6753" w:rsidRDefault="008B6753" w:rsidP="00CD7FD5">
            <w:r w:rsidRPr="008B6753">
              <w:t>738</w:t>
            </w:r>
          </w:p>
        </w:tc>
        <w:tc>
          <w:tcPr>
            <w:tcW w:w="2338" w:type="dxa"/>
          </w:tcPr>
          <w:p w14:paraId="3A50AA51" w14:textId="77777777" w:rsidR="008B6753" w:rsidRPr="008B6753" w:rsidRDefault="008B6753" w:rsidP="00CD7FD5">
            <w:r w:rsidRPr="008B6753">
              <w:t>2775</w:t>
            </w:r>
          </w:p>
        </w:tc>
        <w:tc>
          <w:tcPr>
            <w:tcW w:w="2338" w:type="dxa"/>
          </w:tcPr>
          <w:p w14:paraId="43A2BEF7" w14:textId="77777777" w:rsidR="008B6753" w:rsidRPr="008B6753" w:rsidRDefault="008B6753" w:rsidP="00CD7FD5">
            <w:r w:rsidRPr="008B6753">
              <w:t>26,6%</w:t>
            </w:r>
          </w:p>
        </w:tc>
      </w:tr>
      <w:tr w:rsidR="008B6753" w:rsidRPr="008B6753" w14:paraId="241FF545" w14:textId="77777777" w:rsidTr="00466438">
        <w:tc>
          <w:tcPr>
            <w:tcW w:w="2337" w:type="dxa"/>
          </w:tcPr>
          <w:p w14:paraId="667445B3" w14:textId="77777777" w:rsidR="008B6753" w:rsidRPr="008B6753" w:rsidRDefault="008B6753" w:rsidP="00CD7FD5">
            <w:pPr>
              <w:rPr>
                <w:b/>
                <w:bCs/>
              </w:rPr>
            </w:pPr>
            <w:r w:rsidRPr="008B6753">
              <w:rPr>
                <w:b/>
                <w:bCs/>
              </w:rPr>
              <w:t>2019-2020</w:t>
            </w:r>
          </w:p>
        </w:tc>
        <w:tc>
          <w:tcPr>
            <w:tcW w:w="2337" w:type="dxa"/>
          </w:tcPr>
          <w:p w14:paraId="15A2D71F" w14:textId="77777777" w:rsidR="008B6753" w:rsidRPr="008B6753" w:rsidRDefault="008B6753" w:rsidP="00CD7FD5">
            <w:r w:rsidRPr="008B6753">
              <w:t>767</w:t>
            </w:r>
          </w:p>
        </w:tc>
        <w:tc>
          <w:tcPr>
            <w:tcW w:w="2338" w:type="dxa"/>
          </w:tcPr>
          <w:p w14:paraId="232373BD" w14:textId="77777777" w:rsidR="008B6753" w:rsidRPr="008B6753" w:rsidRDefault="008B6753" w:rsidP="00CD7FD5">
            <w:r w:rsidRPr="008B6753">
              <w:t>2902</w:t>
            </w:r>
          </w:p>
        </w:tc>
        <w:tc>
          <w:tcPr>
            <w:tcW w:w="2338" w:type="dxa"/>
          </w:tcPr>
          <w:p w14:paraId="221BEB56" w14:textId="77777777" w:rsidR="008B6753" w:rsidRPr="008B6753" w:rsidRDefault="008B6753" w:rsidP="00CD7FD5">
            <w:r w:rsidRPr="008B6753">
              <w:t>26,4%</w:t>
            </w:r>
          </w:p>
        </w:tc>
      </w:tr>
      <w:tr w:rsidR="008B6753" w:rsidRPr="008B6753" w14:paraId="3E5668CD" w14:textId="77777777" w:rsidTr="00466438">
        <w:tc>
          <w:tcPr>
            <w:tcW w:w="2337" w:type="dxa"/>
          </w:tcPr>
          <w:p w14:paraId="7911264A" w14:textId="77777777" w:rsidR="008B6753" w:rsidRPr="008B6753" w:rsidRDefault="008B6753" w:rsidP="00CD7FD5">
            <w:pPr>
              <w:rPr>
                <w:b/>
                <w:bCs/>
              </w:rPr>
            </w:pPr>
            <w:r w:rsidRPr="008B6753">
              <w:rPr>
                <w:b/>
                <w:bCs/>
              </w:rPr>
              <w:t>2020-2021</w:t>
            </w:r>
          </w:p>
        </w:tc>
        <w:tc>
          <w:tcPr>
            <w:tcW w:w="2337" w:type="dxa"/>
          </w:tcPr>
          <w:p w14:paraId="21F6D700" w14:textId="77777777" w:rsidR="008B6753" w:rsidRPr="008B6753" w:rsidRDefault="008B6753" w:rsidP="00CD7FD5">
            <w:r w:rsidRPr="008B6753">
              <w:t>833</w:t>
            </w:r>
          </w:p>
        </w:tc>
        <w:tc>
          <w:tcPr>
            <w:tcW w:w="2338" w:type="dxa"/>
          </w:tcPr>
          <w:p w14:paraId="15A2E70E" w14:textId="77777777" w:rsidR="008B6753" w:rsidRPr="008B6753" w:rsidRDefault="008B6753" w:rsidP="00CD7FD5">
            <w:r w:rsidRPr="008B6753">
              <w:t>3219</w:t>
            </w:r>
          </w:p>
        </w:tc>
        <w:tc>
          <w:tcPr>
            <w:tcW w:w="2338" w:type="dxa"/>
          </w:tcPr>
          <w:p w14:paraId="2586C593" w14:textId="77777777" w:rsidR="008B6753" w:rsidRPr="008B6753" w:rsidRDefault="008B6753" w:rsidP="00CD7FD5">
            <w:r w:rsidRPr="008B6753">
              <w:t>25,9%</w:t>
            </w:r>
          </w:p>
        </w:tc>
      </w:tr>
      <w:tr w:rsidR="008B6753" w:rsidRPr="008B6753" w14:paraId="51185231" w14:textId="77777777" w:rsidTr="00466438">
        <w:tc>
          <w:tcPr>
            <w:tcW w:w="2337" w:type="dxa"/>
          </w:tcPr>
          <w:p w14:paraId="13FF567E" w14:textId="77777777" w:rsidR="008B6753" w:rsidRPr="008B6753" w:rsidRDefault="008B6753" w:rsidP="00CD7FD5">
            <w:pPr>
              <w:rPr>
                <w:b/>
                <w:bCs/>
              </w:rPr>
            </w:pPr>
            <w:r w:rsidRPr="008B6753">
              <w:rPr>
                <w:b/>
                <w:bCs/>
              </w:rPr>
              <w:t>2021-2022</w:t>
            </w:r>
          </w:p>
        </w:tc>
        <w:tc>
          <w:tcPr>
            <w:tcW w:w="2337" w:type="dxa"/>
          </w:tcPr>
          <w:p w14:paraId="45A5E754" w14:textId="77777777" w:rsidR="008B6753" w:rsidRPr="008B6753" w:rsidRDefault="008B6753" w:rsidP="00CD7FD5">
            <w:r w:rsidRPr="008B6753">
              <w:t>817,47</w:t>
            </w:r>
          </w:p>
        </w:tc>
        <w:tc>
          <w:tcPr>
            <w:tcW w:w="2338" w:type="dxa"/>
          </w:tcPr>
          <w:p w14:paraId="08A86D44" w14:textId="77777777" w:rsidR="008B6753" w:rsidRPr="008B6753" w:rsidRDefault="008B6753" w:rsidP="00CD7FD5">
            <w:r w:rsidRPr="008B6753">
              <w:t>3174,53</w:t>
            </w:r>
          </w:p>
        </w:tc>
        <w:tc>
          <w:tcPr>
            <w:tcW w:w="2338" w:type="dxa"/>
          </w:tcPr>
          <w:p w14:paraId="407484D2" w14:textId="77777777" w:rsidR="008B6753" w:rsidRPr="008B6753" w:rsidRDefault="008B6753" w:rsidP="00CD7FD5">
            <w:r w:rsidRPr="008B6753">
              <w:t>25,8%</w:t>
            </w:r>
          </w:p>
        </w:tc>
      </w:tr>
      <w:tr w:rsidR="008B6753" w:rsidRPr="008B6753" w14:paraId="5813317E" w14:textId="77777777" w:rsidTr="00466438">
        <w:tc>
          <w:tcPr>
            <w:tcW w:w="2337" w:type="dxa"/>
          </w:tcPr>
          <w:p w14:paraId="2D15FCD7" w14:textId="77777777" w:rsidR="008B6753" w:rsidRPr="008B6753" w:rsidRDefault="008B6753" w:rsidP="00CD7FD5">
            <w:pPr>
              <w:rPr>
                <w:b/>
                <w:bCs/>
              </w:rPr>
            </w:pPr>
            <w:r w:rsidRPr="008B6753">
              <w:rPr>
                <w:b/>
                <w:bCs/>
              </w:rPr>
              <w:t>2022-2023</w:t>
            </w:r>
          </w:p>
        </w:tc>
        <w:tc>
          <w:tcPr>
            <w:tcW w:w="2337" w:type="dxa"/>
          </w:tcPr>
          <w:p w14:paraId="3F91922E" w14:textId="77777777" w:rsidR="008B6753" w:rsidRPr="008B6753" w:rsidRDefault="008B6753" w:rsidP="00CD7FD5">
            <w:r w:rsidRPr="008B6753">
              <w:t>779,57</w:t>
            </w:r>
          </w:p>
        </w:tc>
        <w:tc>
          <w:tcPr>
            <w:tcW w:w="2338" w:type="dxa"/>
          </w:tcPr>
          <w:p w14:paraId="4EA1D2E4" w14:textId="77777777" w:rsidR="008B6753" w:rsidRPr="008B6753" w:rsidRDefault="008B6753" w:rsidP="00CD7FD5">
            <w:r w:rsidRPr="008B6753">
              <w:t>3108,87</w:t>
            </w:r>
          </w:p>
        </w:tc>
        <w:tc>
          <w:tcPr>
            <w:tcW w:w="2338" w:type="dxa"/>
          </w:tcPr>
          <w:p w14:paraId="3124490C" w14:textId="77777777" w:rsidR="008B6753" w:rsidRPr="008B6753" w:rsidRDefault="008B6753" w:rsidP="00CD7FD5">
            <w:r w:rsidRPr="008B6753">
              <w:t>25,1%</w:t>
            </w:r>
          </w:p>
        </w:tc>
      </w:tr>
      <w:tr w:rsidR="008B6753" w:rsidRPr="008B6753" w14:paraId="7A52C53F" w14:textId="77777777" w:rsidTr="00466438">
        <w:tc>
          <w:tcPr>
            <w:tcW w:w="2337" w:type="dxa"/>
          </w:tcPr>
          <w:p w14:paraId="735E8A55" w14:textId="77777777" w:rsidR="008B6753" w:rsidRPr="008B6753" w:rsidRDefault="008B6753" w:rsidP="00CD7FD5">
            <w:pPr>
              <w:rPr>
                <w:b/>
                <w:bCs/>
              </w:rPr>
            </w:pPr>
            <w:r w:rsidRPr="008B6753">
              <w:rPr>
                <w:b/>
                <w:bCs/>
              </w:rPr>
              <w:t>2023-2024</w:t>
            </w:r>
          </w:p>
        </w:tc>
        <w:tc>
          <w:tcPr>
            <w:tcW w:w="2337" w:type="dxa"/>
          </w:tcPr>
          <w:p w14:paraId="0CEDDDBC" w14:textId="77777777" w:rsidR="008B6753" w:rsidRPr="008B6753" w:rsidRDefault="008B6753" w:rsidP="00CD7FD5">
            <w:r w:rsidRPr="008B6753">
              <w:t>812,99</w:t>
            </w:r>
          </w:p>
        </w:tc>
        <w:tc>
          <w:tcPr>
            <w:tcW w:w="2338" w:type="dxa"/>
          </w:tcPr>
          <w:p w14:paraId="1C603CB5" w14:textId="77777777" w:rsidR="008B6753" w:rsidRPr="008B6753" w:rsidRDefault="008B6753" w:rsidP="00CD7FD5">
            <w:r w:rsidRPr="008B6753">
              <w:t>3196,72</w:t>
            </w:r>
          </w:p>
        </w:tc>
        <w:tc>
          <w:tcPr>
            <w:tcW w:w="2338" w:type="dxa"/>
          </w:tcPr>
          <w:p w14:paraId="3305A334" w14:textId="77777777" w:rsidR="008B6753" w:rsidRPr="008B6753" w:rsidRDefault="008B6753" w:rsidP="00CD7FD5">
            <w:r w:rsidRPr="008B6753">
              <w:t>25,4%</w:t>
            </w:r>
          </w:p>
        </w:tc>
      </w:tr>
    </w:tbl>
    <w:p w14:paraId="0064008D" w14:textId="28D44DB4" w:rsidR="00F008F0" w:rsidRPr="00EA6902" w:rsidRDefault="008B6753" w:rsidP="008B6753">
      <w:r>
        <w:t>{/Graphique}</w:t>
      </w:r>
    </w:p>
    <w:p w14:paraId="14090974" w14:textId="7F9224BB" w:rsidR="00F008F0" w:rsidRPr="00EA6902" w:rsidRDefault="00F008F0" w:rsidP="00614641">
      <w:r w:rsidRPr="00EA6902">
        <w:t>Au cours des dix dernières années, la part des chercheuses et chercheurs du Québec dans les concours des trois conseils fédéraux est passée de 26,4</w:t>
      </w:r>
      <w:r w:rsidR="00614641" w:rsidRPr="00EA6902">
        <w:t>%</w:t>
      </w:r>
      <w:r w:rsidRPr="00EA6902">
        <w:t xml:space="preserve"> à 25,4</w:t>
      </w:r>
      <w:r w:rsidR="00614641" w:rsidRPr="00EA6902">
        <w:t>%</w:t>
      </w:r>
      <w:r w:rsidRPr="00EA6902">
        <w:t>. Le Québec accapare toujours une part d</w:t>
      </w:r>
      <w:r w:rsidR="00614641" w:rsidRPr="00EA6902">
        <w:t>'</w:t>
      </w:r>
      <w:r w:rsidRPr="00EA6902">
        <w:t>octrois supérieure à son poids démographique, qui est passé de 23,1</w:t>
      </w:r>
      <w:r w:rsidR="00614641" w:rsidRPr="00EA6902">
        <w:t>%</w:t>
      </w:r>
      <w:r w:rsidRPr="00EA6902">
        <w:t xml:space="preserve"> à 22,2</w:t>
      </w:r>
      <w:r w:rsidR="00614641" w:rsidRPr="00EA6902">
        <w:t>%</w:t>
      </w:r>
      <w:r w:rsidRPr="00EA6902">
        <w:t xml:space="preserve"> pendant cette période. La recherche publique doit appuyer la recherche à haut risque et à travers des programmes, tels que Nouvelles Frontières. Le rapport de la Commission européenne, The future of </w:t>
      </w:r>
      <w:proofErr w:type="spellStart"/>
      <w:r w:rsidRPr="00EA6902">
        <w:t>European</w:t>
      </w:r>
      <w:proofErr w:type="spellEnd"/>
      <w:r w:rsidRPr="00EA6902">
        <w:t xml:space="preserve"> </w:t>
      </w:r>
      <w:proofErr w:type="spellStart"/>
      <w:r w:rsidRPr="00EA6902">
        <w:t>competitiveness</w:t>
      </w:r>
      <w:proofErr w:type="spellEnd"/>
      <w:r w:rsidRPr="00EA6902">
        <w:t xml:space="preserve"> (2024)</w:t>
      </w:r>
      <w:r w:rsidR="00372468" w:rsidRPr="008B6753">
        <w:t>{n</w:t>
      </w:r>
      <w:r w:rsidRPr="00EA6902">
        <w:t>19</w:t>
      </w:r>
      <w:r w:rsidR="00372468" w:rsidRPr="008B6753">
        <w:t>}</w:t>
      </w:r>
      <w:r w:rsidRPr="00EA6902">
        <w:t>, souligne que l</w:t>
      </w:r>
      <w:r w:rsidR="00614641" w:rsidRPr="00EA6902">
        <w:t>'</w:t>
      </w:r>
      <w:r w:rsidRPr="00EA6902">
        <w:t>appui à des innovations technologiques de rupture a le potentiel de conduire à des percées majeures, d</w:t>
      </w:r>
      <w:r w:rsidR="00614641" w:rsidRPr="00EA6902">
        <w:t>'</w:t>
      </w:r>
      <w:r w:rsidRPr="00EA6902">
        <w:t>où l</w:t>
      </w:r>
      <w:r w:rsidR="00614641" w:rsidRPr="00EA6902">
        <w:t>'</w:t>
      </w:r>
      <w:r w:rsidRPr="00EA6902">
        <w:t>importance de le maintenir.</w:t>
      </w:r>
    </w:p>
    <w:p w14:paraId="39BC5EAA" w14:textId="10DC2248" w:rsidR="00F008F0" w:rsidRPr="00EA6902" w:rsidRDefault="00F008F0" w:rsidP="00614641">
      <w:r w:rsidRPr="00EA6902">
        <w:t>La science ouverte, selon une recommandation de l</w:t>
      </w:r>
      <w:r w:rsidR="00614641" w:rsidRPr="00EA6902">
        <w:t>'</w:t>
      </w:r>
      <w:r w:rsidRPr="00EA6902">
        <w:t xml:space="preserve">UNESCO, </w:t>
      </w:r>
      <w:r w:rsidR="00614641" w:rsidRPr="00EA6902">
        <w:t>«</w:t>
      </w:r>
      <w:r w:rsidRPr="00EA6902">
        <w:t xml:space="preserve">[...] </w:t>
      </w:r>
      <w:r w:rsidRPr="00EA6902">
        <w:rPr>
          <w:i/>
          <w:iCs/>
        </w:rPr>
        <w:t>établit un nouveau paradigme qui intègre dans l</w:t>
      </w:r>
      <w:r w:rsidR="00614641" w:rsidRPr="00EA6902">
        <w:rPr>
          <w:i/>
          <w:iCs/>
        </w:rPr>
        <w:t>'</w:t>
      </w:r>
      <w:r w:rsidRPr="00EA6902">
        <w:rPr>
          <w:i/>
          <w:iCs/>
        </w:rPr>
        <w:t>entreprise scientifique des pratiques de reproductibilité, de transparence, de partage et de collaboration résultant de l</w:t>
      </w:r>
      <w:r w:rsidR="00614641" w:rsidRPr="00EA6902">
        <w:rPr>
          <w:i/>
          <w:iCs/>
        </w:rPr>
        <w:t>'</w:t>
      </w:r>
      <w:r w:rsidRPr="00EA6902">
        <w:rPr>
          <w:i/>
          <w:iCs/>
        </w:rPr>
        <w:t>ouverture accrue des contenus, des outils et des processus scientifiques</w:t>
      </w:r>
      <w:r w:rsidR="00466438" w:rsidRPr="00466438">
        <w:t>{n20}</w:t>
      </w:r>
      <w:r w:rsidR="00614641" w:rsidRPr="00EA6902">
        <w:t>»</w:t>
      </w:r>
      <w:r w:rsidRPr="00EA6902">
        <w:t>.</w:t>
      </w:r>
      <w:r w:rsidRPr="00EA6902">
        <w:rPr>
          <w:i/>
          <w:iCs/>
        </w:rPr>
        <w:t xml:space="preserve"> </w:t>
      </w:r>
      <w:r w:rsidRPr="00EA6902">
        <w:t>Pour la communauté de la recherche, il s</w:t>
      </w:r>
      <w:r w:rsidR="00614641" w:rsidRPr="00EA6902">
        <w:t>'</w:t>
      </w:r>
      <w:r w:rsidRPr="00EA6902">
        <w:t>agit de trouver un équilibre entre les avantages et les risques de la science ouverte en lien autant avec la sécurité nationale en recherche, la gestion de la vie privée, les considérations éthiques et la protection de la propriété intellectuelle. Le libre accès aux publications scientifiques, dimension importante de la science ouverte à se déployer, favorise le partage des connaissances avec l</w:t>
      </w:r>
      <w:r w:rsidR="00614641" w:rsidRPr="00EA6902">
        <w:t>'</w:t>
      </w:r>
      <w:r w:rsidRPr="00EA6902">
        <w:t>ensemble de la communauté scientifique, mais aussi avec toutes les autres communautés. Le libre accès aux publications devient un standard dans les organismes subventionnaires et nécessite la révision du modèle d</w:t>
      </w:r>
      <w:r w:rsidR="00614641" w:rsidRPr="00EA6902">
        <w:t>'</w:t>
      </w:r>
      <w:r w:rsidRPr="00EA6902">
        <w:t>affaires de la publication savante. La possibilité d</w:t>
      </w:r>
      <w:r w:rsidR="00614641" w:rsidRPr="00EA6902">
        <w:t>'</w:t>
      </w:r>
      <w:r w:rsidRPr="00EA6902">
        <w:t>accéder aux données détenues par certains ministères et organismes du Québec est essentielle à l</w:t>
      </w:r>
      <w:r w:rsidR="00614641" w:rsidRPr="00EA6902">
        <w:t>'</w:t>
      </w:r>
      <w:r w:rsidRPr="00EA6902">
        <w:t>avancement des connaissances scientifiques et, ensuite, à la prise de décision éclairée, tant de l</w:t>
      </w:r>
      <w:r w:rsidR="00614641" w:rsidRPr="00EA6902">
        <w:t>'</w:t>
      </w:r>
      <w:r w:rsidRPr="00EA6902">
        <w:t>administration publique que des citoyennes et des citoyens. L</w:t>
      </w:r>
      <w:r w:rsidR="00614641" w:rsidRPr="00EA6902">
        <w:t>'</w:t>
      </w:r>
      <w:r w:rsidRPr="00EA6902">
        <w:t>accès difficile aux données gouvernementales, particulièrement en santé et en éducation, ralentit et affaiblit le réseau de la recherche, et oblige plusieurs chercheuses et chercheurs à travailler sur des données venant d</w:t>
      </w:r>
      <w:r w:rsidR="00614641" w:rsidRPr="00EA6902">
        <w:t>'</w:t>
      </w:r>
      <w:r w:rsidRPr="00EA6902">
        <w:t>ailleurs, ce qui a pour effet de rendre les communautés de recherche du Québec moins compétitives. Un décalage persiste entre les lois de protection des renseignements personnels et le mouvement à l</w:t>
      </w:r>
      <w:r w:rsidR="00614641" w:rsidRPr="00EA6902">
        <w:t>'</w:t>
      </w:r>
      <w:r w:rsidRPr="00EA6902">
        <w:t>échelle internationale en faveur des sciences ouvertes.</w:t>
      </w:r>
    </w:p>
    <w:p w14:paraId="4DE4812F" w14:textId="2191C92D" w:rsidR="00795B76" w:rsidRPr="00B64E19" w:rsidRDefault="00466438" w:rsidP="00614641">
      <w:pPr>
        <w:rPr>
          <w:lang w:val="en-US"/>
        </w:rPr>
      </w:pPr>
      <w:r w:rsidRPr="00B64E19">
        <w:rPr>
          <w:lang w:val="en-US"/>
        </w:rPr>
        <w:t xml:space="preserve">{n19} </w:t>
      </w:r>
      <w:r w:rsidR="00F008F0" w:rsidRPr="00B64E19">
        <w:rPr>
          <w:lang w:val="en-US"/>
        </w:rPr>
        <w:t xml:space="preserve">Commission </w:t>
      </w:r>
      <w:proofErr w:type="spellStart"/>
      <w:r w:rsidR="00F008F0" w:rsidRPr="00B64E19">
        <w:rPr>
          <w:lang w:val="en-US"/>
        </w:rPr>
        <w:t>Européenne</w:t>
      </w:r>
      <w:proofErr w:type="spellEnd"/>
      <w:r w:rsidR="00F008F0" w:rsidRPr="00B64E19">
        <w:rPr>
          <w:lang w:val="en-US"/>
        </w:rPr>
        <w:t xml:space="preserve">, 2024.The future of European competitiveness. Part A </w:t>
      </w:r>
      <w:r w:rsidR="00FE77E8" w:rsidRPr="00B64E19">
        <w:rPr>
          <w:lang w:val="en-US"/>
        </w:rPr>
        <w:t>|</w:t>
      </w:r>
      <w:r w:rsidR="00F008F0" w:rsidRPr="00B64E19">
        <w:rPr>
          <w:lang w:val="en-US"/>
        </w:rPr>
        <w:t xml:space="preserve"> A competitiveness strategy for Europe. En </w:t>
      </w:r>
      <w:proofErr w:type="spellStart"/>
      <w:r w:rsidR="00F008F0" w:rsidRPr="00B64E19">
        <w:rPr>
          <w:lang w:val="en-US"/>
        </w:rPr>
        <w:t>ligne</w:t>
      </w:r>
      <w:proofErr w:type="spellEnd"/>
      <w:r w:rsidR="00614641" w:rsidRPr="00B64E19">
        <w:rPr>
          <w:lang w:val="en-US"/>
        </w:rPr>
        <w:t>:</w:t>
      </w:r>
      <w:r w:rsidRPr="00B64E19">
        <w:rPr>
          <w:lang w:val="en-US"/>
        </w:rPr>
        <w:t xml:space="preserve"> </w:t>
      </w:r>
      <w:r>
        <w:fldChar w:fldCharType="begin"/>
      </w:r>
      <w:r w:rsidRPr="00710051">
        <w:rPr>
          <w:lang w:val="en-US"/>
        </w:rPr>
        <w:instrText>HYPERLINK "https://commission.europa.eu/document/download/97e481fd-2dc3-412d-be4c-f152a8232961_en"</w:instrText>
      </w:r>
      <w:r>
        <w:fldChar w:fldCharType="separate"/>
      </w:r>
      <w:r w:rsidRPr="00B64E19">
        <w:rPr>
          <w:rStyle w:val="Lienhypertexte"/>
          <w:lang w:val="en-US"/>
        </w:rPr>
        <w:t>https://commission.europa.eu/document/download/97e481fd-2dc3-412d-be4c-f152a8232961_en</w:t>
      </w:r>
      <w:r>
        <w:fldChar w:fldCharType="end"/>
      </w:r>
    </w:p>
    <w:p w14:paraId="15172CA1" w14:textId="51EF61FA" w:rsidR="005F0412" w:rsidRDefault="00466438" w:rsidP="00614641">
      <w:r>
        <w:t xml:space="preserve">{n20} </w:t>
      </w:r>
      <w:r w:rsidR="00F008F0" w:rsidRPr="00EA6902">
        <w:t>UNESCO, 2021, Recommandation de l</w:t>
      </w:r>
      <w:r w:rsidR="00614641" w:rsidRPr="00EA6902">
        <w:t>'</w:t>
      </w:r>
      <w:r w:rsidR="00F008F0" w:rsidRPr="00EA6902">
        <w:t>UNESCO sur une science ouverte. En ligne</w:t>
      </w:r>
      <w:r w:rsidR="00614641" w:rsidRPr="00EA6902">
        <w:t>:</w:t>
      </w:r>
      <w:r w:rsidR="00F008F0" w:rsidRPr="00EA6902">
        <w:t xml:space="preserve"> </w:t>
      </w:r>
      <w:hyperlink r:id="rId28" w:history="1">
        <w:r w:rsidRPr="00C93A03">
          <w:rPr>
            <w:rStyle w:val="Lienhypertexte"/>
          </w:rPr>
          <w:t>https://unesdoc.unesco.org/ark:/48223/pf0000379949_fre</w:t>
        </w:r>
      </w:hyperlink>
    </w:p>
    <w:p w14:paraId="1E3DFE3A" w14:textId="70D2989B" w:rsidR="005F0412" w:rsidRDefault="005F0412" w:rsidP="00614641">
      <w:r>
        <w:t>{Page 8}</w:t>
      </w:r>
    </w:p>
    <w:p w14:paraId="106116AA" w14:textId="77777777" w:rsidR="00F008F0" w:rsidRPr="00EA6902" w:rsidRDefault="00F008F0" w:rsidP="00614641">
      <w:r w:rsidRPr="00EA6902">
        <w:t>Il est nécessaire de</w:t>
      </w:r>
      <w:r w:rsidR="00466438">
        <w:t xml:space="preserve"> </w:t>
      </w:r>
      <w:r w:rsidRPr="00EA6902">
        <w:t xml:space="preserve">mettre en </w:t>
      </w:r>
      <w:proofErr w:type="spellStart"/>
      <w:r w:rsidRPr="00EA6902">
        <w:t>oeuvre</w:t>
      </w:r>
      <w:proofErr w:type="spellEnd"/>
      <w:r w:rsidRPr="00EA6902">
        <w:t xml:space="preserve"> des moyens modernes et adaptatifs pour garantir la protection de la confidentialité des données et leur mobilisation responsable pour la recherche.</w:t>
      </w:r>
    </w:p>
    <w:p w14:paraId="4B4ECA04" w14:textId="77777777" w:rsidR="00F008F0" w:rsidRPr="00EA6902" w:rsidRDefault="00F008F0" w:rsidP="00614641">
      <w:r w:rsidRPr="00EA6902">
        <w:t>Parallèlement à la Déclaration de San Francisco sur l</w:t>
      </w:r>
      <w:r w:rsidR="00614641" w:rsidRPr="00EA6902">
        <w:t>'</w:t>
      </w:r>
      <w:r w:rsidRPr="00EA6902">
        <w:t xml:space="preserve">évaluation de la recherche (DORA), la Coalition for </w:t>
      </w:r>
      <w:proofErr w:type="spellStart"/>
      <w:r w:rsidRPr="00EA6902">
        <w:t>Advancing</w:t>
      </w:r>
      <w:proofErr w:type="spellEnd"/>
      <w:r w:rsidRPr="00EA6902">
        <w:t xml:space="preserve"> </w:t>
      </w:r>
      <w:proofErr w:type="spellStart"/>
      <w:r w:rsidRPr="00EA6902">
        <w:t>Research</w:t>
      </w:r>
      <w:proofErr w:type="spellEnd"/>
      <w:r w:rsidRPr="00EA6902">
        <w:t xml:space="preserve"> </w:t>
      </w:r>
      <w:proofErr w:type="spellStart"/>
      <w:r w:rsidRPr="00EA6902">
        <w:t>Assessment</w:t>
      </w:r>
      <w:proofErr w:type="spellEnd"/>
      <w:r w:rsidRPr="00EA6902">
        <w:t xml:space="preserve"> (CoARA) met en place des engagements concrets pour reconnaître la diversité des contributions scientifiques et la nécessité de revoir la façon dont les résultats de la recherche sont évalués de façon à aller au-delà du facteur d</w:t>
      </w:r>
      <w:r w:rsidR="00614641" w:rsidRPr="00EA6902">
        <w:t>'</w:t>
      </w:r>
      <w:r w:rsidRPr="00EA6902">
        <w:t>impact des revues et de simples indicateurs quantitatifs. Ces principes directeurs visent une approche d</w:t>
      </w:r>
      <w:r w:rsidR="00614641" w:rsidRPr="00EA6902">
        <w:t>'</w:t>
      </w:r>
      <w:r w:rsidRPr="00EA6902">
        <w:t>évaluation qualitative de la recherche appuyée par une utilisation responsable d</w:t>
      </w:r>
      <w:r w:rsidR="00614641" w:rsidRPr="00EA6902">
        <w:t>'</w:t>
      </w:r>
      <w:r w:rsidRPr="00EA6902">
        <w:t>indicateurs quantitatifs. Convaincu que la diversité des parcours, des méthodes, des expertises et des objets de recherche est source d</w:t>
      </w:r>
      <w:r w:rsidR="00614641" w:rsidRPr="00EA6902">
        <w:t>'</w:t>
      </w:r>
      <w:r w:rsidRPr="00EA6902">
        <w:t>excellence, le FRQ a adhéré à DORA en 2020 et à CoARA en 2023 afin de participer à la dynamique internationale, et mène un vaste chantier sur l</w:t>
      </w:r>
      <w:r w:rsidR="00614641" w:rsidRPr="00EA6902">
        <w:t>'</w:t>
      </w:r>
      <w:r w:rsidRPr="00EA6902">
        <w:t>évolution de l</w:t>
      </w:r>
      <w:r w:rsidR="00614641" w:rsidRPr="00EA6902">
        <w:t>'</w:t>
      </w:r>
      <w:r w:rsidRPr="00EA6902">
        <w:t>évaluation de l</w:t>
      </w:r>
      <w:r w:rsidR="00614641" w:rsidRPr="00EA6902">
        <w:t>'</w:t>
      </w:r>
      <w:r w:rsidRPr="00EA6902">
        <w:t>excellence en recherche. Il demeure notamment essentiel de réduire les obstacles à la pleine participation de groupes historiquement discriminés ou sous-représentés en formation et en recherche, et de poursuivre la sensibilisation à ces problématiques afin de s</w:t>
      </w:r>
      <w:r w:rsidR="00614641" w:rsidRPr="00EA6902">
        <w:t>'</w:t>
      </w:r>
      <w:r w:rsidRPr="00EA6902">
        <w:t>assurer d</w:t>
      </w:r>
      <w:r w:rsidR="00614641" w:rsidRPr="00EA6902">
        <w:t>'</w:t>
      </w:r>
      <w:r w:rsidRPr="00EA6902">
        <w:t>une évaluation équitable et basée sur le mérite. Cette évolution fait toutefois face à une résistance et à un discours parfois hostile aux mesures visant une plus grande diversité et inclusion en recherche, deux éléments qui visent à freiner l</w:t>
      </w:r>
      <w:r w:rsidR="00614641" w:rsidRPr="00EA6902">
        <w:t>'</w:t>
      </w:r>
      <w:r w:rsidRPr="00EA6902">
        <w:t>engagement et l</w:t>
      </w:r>
      <w:r w:rsidR="00614641" w:rsidRPr="00EA6902">
        <w:t>'</w:t>
      </w:r>
      <w:r w:rsidRPr="00EA6902">
        <w:t>élan des établissements d</w:t>
      </w:r>
      <w:r w:rsidR="00614641" w:rsidRPr="00EA6902">
        <w:t>'</w:t>
      </w:r>
      <w:r w:rsidRPr="00EA6902">
        <w:t>enseignement supérieur et des parties prenantes de l</w:t>
      </w:r>
      <w:r w:rsidR="00614641" w:rsidRPr="00EA6902">
        <w:t>'</w:t>
      </w:r>
      <w:r w:rsidRPr="00EA6902">
        <w:t>écosystème de la recherche aux niveaux provincial, fédéral et international.</w:t>
      </w:r>
    </w:p>
    <w:p w14:paraId="28A8D837" w14:textId="0FC76C8B" w:rsidR="00F008F0" w:rsidRPr="00EA6902" w:rsidRDefault="00F008F0" w:rsidP="000C0F0D">
      <w:pPr>
        <w:pStyle w:val="NormalGras"/>
      </w:pPr>
      <w:r w:rsidRPr="00EA6902">
        <w:t>Effectif étudiant au doctorat dans Les universités du</w:t>
      </w:r>
      <w:r w:rsidR="000C0F0D">
        <w:t xml:space="preserve"> </w:t>
      </w:r>
      <w:r w:rsidRPr="00EA6902">
        <w:t>Québec de 2010 à 2024</w:t>
      </w:r>
    </w:p>
    <w:p w14:paraId="23CDECB7" w14:textId="4D4C1842" w:rsidR="000C0F0D" w:rsidRDefault="000C0F0D" w:rsidP="00614641">
      <w:r>
        <w:t>{Graphique}</w:t>
      </w:r>
    </w:p>
    <w:tbl>
      <w:tblPr>
        <w:tblStyle w:val="Grilledutableau"/>
        <w:tblW w:w="0" w:type="auto"/>
        <w:tblLook w:val="04A0" w:firstRow="1" w:lastRow="0" w:firstColumn="1" w:lastColumn="0" w:noHBand="0" w:noVBand="1"/>
      </w:tblPr>
      <w:tblGrid>
        <w:gridCol w:w="2337"/>
        <w:gridCol w:w="2337"/>
        <w:gridCol w:w="2338"/>
        <w:gridCol w:w="2338"/>
      </w:tblGrid>
      <w:tr w:rsidR="00E318F5" w:rsidRPr="00E318F5" w14:paraId="15FB95D3" w14:textId="77777777" w:rsidTr="00E318F5">
        <w:trPr>
          <w:tblHeader/>
        </w:trPr>
        <w:tc>
          <w:tcPr>
            <w:tcW w:w="2337" w:type="dxa"/>
          </w:tcPr>
          <w:p w14:paraId="52FBE27B" w14:textId="77777777" w:rsidR="00E318F5" w:rsidRPr="00E550AA" w:rsidRDefault="00E318F5" w:rsidP="00E318F5">
            <w:pPr>
              <w:jc w:val="center"/>
              <w:rPr>
                <w:b/>
                <w:bCs/>
              </w:rPr>
            </w:pPr>
          </w:p>
        </w:tc>
        <w:tc>
          <w:tcPr>
            <w:tcW w:w="2337" w:type="dxa"/>
          </w:tcPr>
          <w:p w14:paraId="242C6D77" w14:textId="77777777" w:rsidR="00E318F5" w:rsidRPr="00E318F5" w:rsidRDefault="00E318F5" w:rsidP="00E318F5">
            <w:pPr>
              <w:jc w:val="center"/>
              <w:rPr>
                <w:b/>
                <w:bCs/>
              </w:rPr>
            </w:pPr>
            <w:r w:rsidRPr="00E318F5">
              <w:rPr>
                <w:b/>
                <w:bCs/>
              </w:rPr>
              <w:t>Canadiens</w:t>
            </w:r>
          </w:p>
        </w:tc>
        <w:tc>
          <w:tcPr>
            <w:tcW w:w="2338" w:type="dxa"/>
          </w:tcPr>
          <w:p w14:paraId="57702D78" w14:textId="77777777" w:rsidR="00E318F5" w:rsidRPr="00E318F5" w:rsidRDefault="00E318F5" w:rsidP="00E318F5">
            <w:pPr>
              <w:jc w:val="center"/>
              <w:rPr>
                <w:b/>
                <w:bCs/>
              </w:rPr>
            </w:pPr>
            <w:r w:rsidRPr="00E318F5">
              <w:rPr>
                <w:b/>
                <w:bCs/>
              </w:rPr>
              <w:t>Internationaux</w:t>
            </w:r>
          </w:p>
        </w:tc>
        <w:tc>
          <w:tcPr>
            <w:tcW w:w="2338" w:type="dxa"/>
          </w:tcPr>
          <w:p w14:paraId="058D3A20" w14:textId="77777777" w:rsidR="00E318F5" w:rsidRPr="00E318F5" w:rsidRDefault="00E318F5" w:rsidP="00E318F5">
            <w:pPr>
              <w:jc w:val="center"/>
              <w:rPr>
                <w:b/>
                <w:bCs/>
              </w:rPr>
            </w:pPr>
            <w:r w:rsidRPr="00E318F5">
              <w:rPr>
                <w:b/>
                <w:bCs/>
              </w:rPr>
              <w:t>Total général</w:t>
            </w:r>
          </w:p>
        </w:tc>
      </w:tr>
      <w:tr w:rsidR="00E318F5" w:rsidRPr="00E318F5" w14:paraId="00A6D956" w14:textId="77777777">
        <w:tc>
          <w:tcPr>
            <w:tcW w:w="2337" w:type="dxa"/>
          </w:tcPr>
          <w:p w14:paraId="6FAF7BF8" w14:textId="77777777" w:rsidR="00E318F5" w:rsidRPr="00E550AA" w:rsidRDefault="00E318F5" w:rsidP="000F464D">
            <w:pPr>
              <w:rPr>
                <w:b/>
                <w:bCs/>
              </w:rPr>
            </w:pPr>
            <w:r w:rsidRPr="00E550AA">
              <w:rPr>
                <w:b/>
                <w:bCs/>
              </w:rPr>
              <w:t>2010-2011</w:t>
            </w:r>
          </w:p>
        </w:tc>
        <w:tc>
          <w:tcPr>
            <w:tcW w:w="2337" w:type="dxa"/>
          </w:tcPr>
          <w:p w14:paraId="3A33BB66" w14:textId="3521F040" w:rsidR="00E318F5" w:rsidRPr="00E318F5" w:rsidRDefault="00E318F5" w:rsidP="000F464D">
            <w:r w:rsidRPr="00E318F5">
              <w:t>1</w:t>
            </w:r>
            <w:r w:rsidR="00191960" w:rsidRPr="00E318F5">
              <w:t>0</w:t>
            </w:r>
            <w:r w:rsidR="00191960">
              <w:t> </w:t>
            </w:r>
            <w:r w:rsidR="00191960" w:rsidRPr="00E318F5">
              <w:t>76</w:t>
            </w:r>
            <w:r w:rsidRPr="00E318F5">
              <w:t>3</w:t>
            </w:r>
          </w:p>
        </w:tc>
        <w:tc>
          <w:tcPr>
            <w:tcW w:w="2338" w:type="dxa"/>
          </w:tcPr>
          <w:p w14:paraId="6DA91DE1" w14:textId="7344D241" w:rsidR="00E318F5" w:rsidRPr="00E318F5" w:rsidRDefault="00191960" w:rsidP="000F464D">
            <w:r w:rsidRPr="00E318F5">
              <w:t>3</w:t>
            </w:r>
            <w:r>
              <w:t> </w:t>
            </w:r>
            <w:r w:rsidRPr="00E318F5">
              <w:t>50</w:t>
            </w:r>
            <w:r w:rsidR="00E318F5" w:rsidRPr="00E318F5">
              <w:t>8</w:t>
            </w:r>
          </w:p>
        </w:tc>
        <w:tc>
          <w:tcPr>
            <w:tcW w:w="2338" w:type="dxa"/>
          </w:tcPr>
          <w:p w14:paraId="0BEC3B2D" w14:textId="1BA7337C" w:rsidR="00E318F5" w:rsidRPr="00E318F5" w:rsidRDefault="00E318F5" w:rsidP="000F464D">
            <w:r w:rsidRPr="00E318F5">
              <w:t>1</w:t>
            </w:r>
            <w:r w:rsidR="00191960" w:rsidRPr="00E318F5">
              <w:t>4</w:t>
            </w:r>
            <w:r w:rsidR="00191960">
              <w:t> </w:t>
            </w:r>
            <w:r w:rsidR="00191960" w:rsidRPr="00E318F5">
              <w:t>27</w:t>
            </w:r>
            <w:r w:rsidRPr="00E318F5">
              <w:t>1</w:t>
            </w:r>
          </w:p>
        </w:tc>
      </w:tr>
      <w:tr w:rsidR="00E318F5" w:rsidRPr="00E318F5" w14:paraId="3EA3F7FB" w14:textId="77777777">
        <w:tc>
          <w:tcPr>
            <w:tcW w:w="2337" w:type="dxa"/>
          </w:tcPr>
          <w:p w14:paraId="1BEC5D42" w14:textId="77777777" w:rsidR="00E318F5" w:rsidRPr="00E550AA" w:rsidRDefault="00E318F5" w:rsidP="000F464D">
            <w:pPr>
              <w:rPr>
                <w:b/>
                <w:bCs/>
              </w:rPr>
            </w:pPr>
            <w:r w:rsidRPr="00E550AA">
              <w:rPr>
                <w:b/>
                <w:bCs/>
              </w:rPr>
              <w:t>2011-2012</w:t>
            </w:r>
          </w:p>
        </w:tc>
        <w:tc>
          <w:tcPr>
            <w:tcW w:w="2337" w:type="dxa"/>
          </w:tcPr>
          <w:p w14:paraId="55C27C7A" w14:textId="43D82BF5" w:rsidR="00E318F5" w:rsidRPr="00E318F5" w:rsidRDefault="00E318F5" w:rsidP="000F464D">
            <w:r w:rsidRPr="00E318F5">
              <w:t>1</w:t>
            </w:r>
            <w:r w:rsidR="00191960" w:rsidRPr="00E318F5">
              <w:t>0</w:t>
            </w:r>
            <w:r w:rsidR="00191960">
              <w:t> </w:t>
            </w:r>
            <w:r w:rsidR="00191960" w:rsidRPr="00E318F5">
              <w:t>84</w:t>
            </w:r>
            <w:r w:rsidRPr="00E318F5">
              <w:t>7</w:t>
            </w:r>
          </w:p>
        </w:tc>
        <w:tc>
          <w:tcPr>
            <w:tcW w:w="2338" w:type="dxa"/>
          </w:tcPr>
          <w:p w14:paraId="212E2EF3" w14:textId="2A345FA0" w:rsidR="00E318F5" w:rsidRPr="00E318F5" w:rsidRDefault="00191960" w:rsidP="000F464D">
            <w:r w:rsidRPr="00E318F5">
              <w:t>3</w:t>
            </w:r>
            <w:r>
              <w:t> </w:t>
            </w:r>
            <w:r w:rsidRPr="00E318F5">
              <w:t>93</w:t>
            </w:r>
            <w:r w:rsidR="00E318F5" w:rsidRPr="00E318F5">
              <w:t>1</w:t>
            </w:r>
          </w:p>
        </w:tc>
        <w:tc>
          <w:tcPr>
            <w:tcW w:w="2338" w:type="dxa"/>
          </w:tcPr>
          <w:p w14:paraId="03CBDB2D" w14:textId="1E673EEA" w:rsidR="00E318F5" w:rsidRPr="00E318F5" w:rsidRDefault="00E318F5" w:rsidP="000F464D">
            <w:r w:rsidRPr="00E318F5">
              <w:t>1</w:t>
            </w:r>
            <w:r w:rsidR="00191960" w:rsidRPr="00E318F5">
              <w:t>4</w:t>
            </w:r>
            <w:r w:rsidR="00191960">
              <w:t> </w:t>
            </w:r>
            <w:r w:rsidR="00191960" w:rsidRPr="00E318F5">
              <w:t>77</w:t>
            </w:r>
            <w:r w:rsidRPr="00E318F5">
              <w:t>8</w:t>
            </w:r>
          </w:p>
        </w:tc>
      </w:tr>
      <w:tr w:rsidR="00E318F5" w:rsidRPr="00E318F5" w14:paraId="0F12E0DA" w14:textId="77777777">
        <w:tc>
          <w:tcPr>
            <w:tcW w:w="2337" w:type="dxa"/>
          </w:tcPr>
          <w:p w14:paraId="336D3F96" w14:textId="77777777" w:rsidR="00E318F5" w:rsidRPr="00E550AA" w:rsidRDefault="00E318F5" w:rsidP="000F464D">
            <w:pPr>
              <w:rPr>
                <w:b/>
                <w:bCs/>
              </w:rPr>
            </w:pPr>
            <w:r w:rsidRPr="00E550AA">
              <w:rPr>
                <w:b/>
                <w:bCs/>
              </w:rPr>
              <w:t>2012-2013</w:t>
            </w:r>
          </w:p>
        </w:tc>
        <w:tc>
          <w:tcPr>
            <w:tcW w:w="2337" w:type="dxa"/>
          </w:tcPr>
          <w:p w14:paraId="012D2A73" w14:textId="62E4F432" w:rsidR="00E318F5" w:rsidRPr="00E318F5" w:rsidRDefault="00E318F5" w:rsidP="000F464D">
            <w:r w:rsidRPr="00E318F5">
              <w:t>1</w:t>
            </w:r>
            <w:r w:rsidR="00191960" w:rsidRPr="00E318F5">
              <w:t>0</w:t>
            </w:r>
            <w:r w:rsidR="00191960">
              <w:t> </w:t>
            </w:r>
            <w:r w:rsidR="00191960" w:rsidRPr="00E318F5">
              <w:t>75</w:t>
            </w:r>
            <w:r w:rsidRPr="00E318F5">
              <w:t>9</w:t>
            </w:r>
          </w:p>
        </w:tc>
        <w:tc>
          <w:tcPr>
            <w:tcW w:w="2338" w:type="dxa"/>
          </w:tcPr>
          <w:p w14:paraId="3CC21FCC" w14:textId="75EC28A6" w:rsidR="00E318F5" w:rsidRPr="00E318F5" w:rsidRDefault="00191960" w:rsidP="000F464D">
            <w:r w:rsidRPr="00E318F5">
              <w:t>4</w:t>
            </w:r>
            <w:r>
              <w:t> </w:t>
            </w:r>
            <w:r w:rsidRPr="00E318F5">
              <w:t>43</w:t>
            </w:r>
            <w:r w:rsidR="00E318F5" w:rsidRPr="00E318F5">
              <w:t>1</w:t>
            </w:r>
          </w:p>
        </w:tc>
        <w:tc>
          <w:tcPr>
            <w:tcW w:w="2338" w:type="dxa"/>
          </w:tcPr>
          <w:p w14:paraId="7E4A9A6A" w14:textId="2789836F" w:rsidR="00E318F5" w:rsidRPr="00E318F5" w:rsidRDefault="00E318F5" w:rsidP="000F464D">
            <w:r w:rsidRPr="00E318F5">
              <w:t>1</w:t>
            </w:r>
            <w:r w:rsidR="00191960" w:rsidRPr="00E318F5">
              <w:t>5</w:t>
            </w:r>
            <w:r w:rsidR="00191960">
              <w:t> </w:t>
            </w:r>
            <w:r w:rsidR="00191960" w:rsidRPr="00E318F5">
              <w:t>19</w:t>
            </w:r>
            <w:r w:rsidRPr="00E318F5">
              <w:t>0</w:t>
            </w:r>
          </w:p>
        </w:tc>
      </w:tr>
      <w:tr w:rsidR="00E318F5" w:rsidRPr="00E318F5" w14:paraId="470BB7B6" w14:textId="77777777">
        <w:tc>
          <w:tcPr>
            <w:tcW w:w="2337" w:type="dxa"/>
          </w:tcPr>
          <w:p w14:paraId="6248C6E9" w14:textId="77777777" w:rsidR="00E318F5" w:rsidRPr="00E550AA" w:rsidRDefault="00E318F5" w:rsidP="000F464D">
            <w:pPr>
              <w:rPr>
                <w:b/>
                <w:bCs/>
              </w:rPr>
            </w:pPr>
            <w:r w:rsidRPr="00E550AA">
              <w:rPr>
                <w:b/>
                <w:bCs/>
              </w:rPr>
              <w:t>2013-2014</w:t>
            </w:r>
          </w:p>
        </w:tc>
        <w:tc>
          <w:tcPr>
            <w:tcW w:w="2337" w:type="dxa"/>
          </w:tcPr>
          <w:p w14:paraId="1D03CFEF" w14:textId="2B6FAEB3" w:rsidR="00E318F5" w:rsidRPr="00E318F5" w:rsidRDefault="00E318F5" w:rsidP="000F464D">
            <w:r w:rsidRPr="00E318F5">
              <w:t>1</w:t>
            </w:r>
            <w:r w:rsidR="00191960" w:rsidRPr="00E318F5">
              <w:t>0</w:t>
            </w:r>
            <w:r w:rsidR="00191960">
              <w:t> </w:t>
            </w:r>
            <w:r w:rsidR="00191960" w:rsidRPr="00E318F5">
              <w:t>82</w:t>
            </w:r>
            <w:r w:rsidRPr="00E318F5">
              <w:t>0</w:t>
            </w:r>
          </w:p>
        </w:tc>
        <w:tc>
          <w:tcPr>
            <w:tcW w:w="2338" w:type="dxa"/>
          </w:tcPr>
          <w:p w14:paraId="364CBDE5" w14:textId="7424FC82" w:rsidR="00E318F5" w:rsidRPr="00E318F5" w:rsidRDefault="00191960" w:rsidP="000F464D">
            <w:r w:rsidRPr="00E318F5">
              <w:t>4</w:t>
            </w:r>
            <w:r>
              <w:t> </w:t>
            </w:r>
            <w:r w:rsidRPr="00E318F5">
              <w:t>84</w:t>
            </w:r>
            <w:r w:rsidR="00E318F5" w:rsidRPr="00E318F5">
              <w:t>2</w:t>
            </w:r>
          </w:p>
        </w:tc>
        <w:tc>
          <w:tcPr>
            <w:tcW w:w="2338" w:type="dxa"/>
          </w:tcPr>
          <w:p w14:paraId="391DCB44" w14:textId="0BC93028" w:rsidR="00E318F5" w:rsidRPr="00E318F5" w:rsidRDefault="00E318F5" w:rsidP="000F464D">
            <w:r w:rsidRPr="00E318F5">
              <w:t>1</w:t>
            </w:r>
            <w:r w:rsidR="00191960" w:rsidRPr="00E318F5">
              <w:t>5</w:t>
            </w:r>
            <w:r w:rsidR="00191960">
              <w:t> </w:t>
            </w:r>
            <w:r w:rsidR="00191960" w:rsidRPr="00E318F5">
              <w:t>66</w:t>
            </w:r>
            <w:r w:rsidRPr="00E318F5">
              <w:t>2</w:t>
            </w:r>
          </w:p>
        </w:tc>
      </w:tr>
      <w:tr w:rsidR="00E318F5" w:rsidRPr="00E318F5" w14:paraId="43AF6B08" w14:textId="77777777">
        <w:tc>
          <w:tcPr>
            <w:tcW w:w="2337" w:type="dxa"/>
          </w:tcPr>
          <w:p w14:paraId="279389F3" w14:textId="77777777" w:rsidR="00E318F5" w:rsidRPr="00E550AA" w:rsidRDefault="00E318F5" w:rsidP="000F464D">
            <w:pPr>
              <w:rPr>
                <w:b/>
                <w:bCs/>
              </w:rPr>
            </w:pPr>
            <w:r w:rsidRPr="00E550AA">
              <w:rPr>
                <w:b/>
                <w:bCs/>
              </w:rPr>
              <w:t>2014-2015</w:t>
            </w:r>
          </w:p>
        </w:tc>
        <w:tc>
          <w:tcPr>
            <w:tcW w:w="2337" w:type="dxa"/>
          </w:tcPr>
          <w:p w14:paraId="621FF808" w14:textId="44D624E3" w:rsidR="00E318F5" w:rsidRPr="00E318F5" w:rsidRDefault="00E318F5" w:rsidP="000F464D">
            <w:r w:rsidRPr="00E318F5">
              <w:t>1</w:t>
            </w:r>
            <w:r w:rsidR="00191960" w:rsidRPr="00E318F5">
              <w:t>0</w:t>
            </w:r>
            <w:r w:rsidR="00191960">
              <w:t> </w:t>
            </w:r>
            <w:r w:rsidR="00191960" w:rsidRPr="00E318F5">
              <w:t>63</w:t>
            </w:r>
            <w:r w:rsidRPr="00E318F5">
              <w:t>8</w:t>
            </w:r>
          </w:p>
        </w:tc>
        <w:tc>
          <w:tcPr>
            <w:tcW w:w="2338" w:type="dxa"/>
          </w:tcPr>
          <w:p w14:paraId="7F7B330E" w14:textId="15C856D1" w:rsidR="00E318F5" w:rsidRPr="00E318F5" w:rsidRDefault="00191960" w:rsidP="000F464D">
            <w:r w:rsidRPr="00E318F5">
              <w:t>5</w:t>
            </w:r>
            <w:r>
              <w:t> </w:t>
            </w:r>
            <w:r w:rsidRPr="00E318F5">
              <w:t>33</w:t>
            </w:r>
            <w:r w:rsidR="00E318F5" w:rsidRPr="00E318F5">
              <w:t>0</w:t>
            </w:r>
          </w:p>
        </w:tc>
        <w:tc>
          <w:tcPr>
            <w:tcW w:w="2338" w:type="dxa"/>
          </w:tcPr>
          <w:p w14:paraId="34628C5C" w14:textId="3CF6F6D1" w:rsidR="00E318F5" w:rsidRPr="00E318F5" w:rsidRDefault="00E318F5" w:rsidP="000F464D">
            <w:r w:rsidRPr="00E318F5">
              <w:t>1</w:t>
            </w:r>
            <w:r w:rsidR="00191960" w:rsidRPr="00E318F5">
              <w:t>5</w:t>
            </w:r>
            <w:r w:rsidR="00191960">
              <w:t> </w:t>
            </w:r>
            <w:r w:rsidR="00191960" w:rsidRPr="00E318F5">
              <w:t>96</w:t>
            </w:r>
            <w:r w:rsidRPr="00E318F5">
              <w:t>8</w:t>
            </w:r>
          </w:p>
        </w:tc>
      </w:tr>
      <w:tr w:rsidR="00E318F5" w:rsidRPr="00E318F5" w14:paraId="0EFF290A" w14:textId="77777777">
        <w:tc>
          <w:tcPr>
            <w:tcW w:w="2337" w:type="dxa"/>
          </w:tcPr>
          <w:p w14:paraId="3BA9E1EE" w14:textId="77777777" w:rsidR="00E318F5" w:rsidRPr="00E550AA" w:rsidRDefault="00E318F5" w:rsidP="000F464D">
            <w:pPr>
              <w:rPr>
                <w:b/>
                <w:bCs/>
              </w:rPr>
            </w:pPr>
            <w:r w:rsidRPr="00E550AA">
              <w:rPr>
                <w:b/>
                <w:bCs/>
              </w:rPr>
              <w:t>2015-2016</w:t>
            </w:r>
          </w:p>
        </w:tc>
        <w:tc>
          <w:tcPr>
            <w:tcW w:w="2337" w:type="dxa"/>
          </w:tcPr>
          <w:p w14:paraId="7F4D40FF" w14:textId="7789E1A0" w:rsidR="00E318F5" w:rsidRPr="00E318F5" w:rsidRDefault="00E318F5" w:rsidP="000F464D">
            <w:r w:rsidRPr="00E318F5">
              <w:t>1</w:t>
            </w:r>
            <w:r w:rsidR="00191960" w:rsidRPr="00E318F5">
              <w:t>0</w:t>
            </w:r>
            <w:r w:rsidR="00191960">
              <w:t> </w:t>
            </w:r>
            <w:r w:rsidR="00191960" w:rsidRPr="00E318F5">
              <w:t>30</w:t>
            </w:r>
            <w:r w:rsidRPr="00E318F5">
              <w:t>8</w:t>
            </w:r>
          </w:p>
        </w:tc>
        <w:tc>
          <w:tcPr>
            <w:tcW w:w="2338" w:type="dxa"/>
          </w:tcPr>
          <w:p w14:paraId="51C37929" w14:textId="58E569E3" w:rsidR="00E318F5" w:rsidRPr="00E318F5" w:rsidRDefault="00191960" w:rsidP="000F464D">
            <w:r w:rsidRPr="00E318F5">
              <w:t>5</w:t>
            </w:r>
            <w:r>
              <w:t> </w:t>
            </w:r>
            <w:r w:rsidRPr="00E318F5">
              <w:t>73</w:t>
            </w:r>
            <w:r w:rsidR="00E318F5" w:rsidRPr="00E318F5">
              <w:t>4</w:t>
            </w:r>
          </w:p>
        </w:tc>
        <w:tc>
          <w:tcPr>
            <w:tcW w:w="2338" w:type="dxa"/>
          </w:tcPr>
          <w:p w14:paraId="530C03EB" w14:textId="0A580965" w:rsidR="00E318F5" w:rsidRPr="00E318F5" w:rsidRDefault="00E318F5" w:rsidP="000F464D">
            <w:r w:rsidRPr="00E318F5">
              <w:t>1</w:t>
            </w:r>
            <w:r w:rsidR="00191960" w:rsidRPr="00E318F5">
              <w:t>6</w:t>
            </w:r>
            <w:r w:rsidR="00191960">
              <w:t> </w:t>
            </w:r>
            <w:r w:rsidR="00191960" w:rsidRPr="00E318F5">
              <w:t>04</w:t>
            </w:r>
            <w:r w:rsidRPr="00E318F5">
              <w:t>2</w:t>
            </w:r>
          </w:p>
        </w:tc>
      </w:tr>
      <w:tr w:rsidR="00E318F5" w:rsidRPr="00E318F5" w14:paraId="4834B6F8" w14:textId="77777777">
        <w:tc>
          <w:tcPr>
            <w:tcW w:w="2337" w:type="dxa"/>
          </w:tcPr>
          <w:p w14:paraId="6DD60FDD" w14:textId="77777777" w:rsidR="00E318F5" w:rsidRPr="00E550AA" w:rsidRDefault="00E318F5" w:rsidP="000F464D">
            <w:pPr>
              <w:rPr>
                <w:b/>
                <w:bCs/>
              </w:rPr>
            </w:pPr>
            <w:r w:rsidRPr="00E550AA">
              <w:rPr>
                <w:b/>
                <w:bCs/>
              </w:rPr>
              <w:t>2016-2017</w:t>
            </w:r>
          </w:p>
        </w:tc>
        <w:tc>
          <w:tcPr>
            <w:tcW w:w="2337" w:type="dxa"/>
          </w:tcPr>
          <w:p w14:paraId="482B8A12" w14:textId="2710547B" w:rsidR="00E318F5" w:rsidRPr="00E318F5" w:rsidRDefault="00E318F5" w:rsidP="000F464D">
            <w:r w:rsidRPr="00E318F5">
              <w:t>1</w:t>
            </w:r>
            <w:r w:rsidR="00191960" w:rsidRPr="00E318F5">
              <w:t>0</w:t>
            </w:r>
            <w:r w:rsidR="00191960">
              <w:t> </w:t>
            </w:r>
            <w:r w:rsidR="00191960" w:rsidRPr="00E318F5">
              <w:t>12</w:t>
            </w:r>
            <w:r w:rsidRPr="00E318F5">
              <w:t>4</w:t>
            </w:r>
          </w:p>
        </w:tc>
        <w:tc>
          <w:tcPr>
            <w:tcW w:w="2338" w:type="dxa"/>
          </w:tcPr>
          <w:p w14:paraId="495CA6E3" w14:textId="68937731" w:rsidR="00E318F5" w:rsidRPr="00E318F5" w:rsidRDefault="00191960" w:rsidP="000F464D">
            <w:r w:rsidRPr="00E318F5">
              <w:t>6</w:t>
            </w:r>
            <w:r>
              <w:t> </w:t>
            </w:r>
            <w:r w:rsidRPr="00E318F5">
              <w:t>19</w:t>
            </w:r>
            <w:r w:rsidR="00E318F5" w:rsidRPr="00E318F5">
              <w:t>6</w:t>
            </w:r>
          </w:p>
        </w:tc>
        <w:tc>
          <w:tcPr>
            <w:tcW w:w="2338" w:type="dxa"/>
          </w:tcPr>
          <w:p w14:paraId="027B1DD9" w14:textId="2C4668AD" w:rsidR="00E318F5" w:rsidRPr="00E318F5" w:rsidRDefault="00E318F5" w:rsidP="000F464D">
            <w:r w:rsidRPr="00E318F5">
              <w:t>1</w:t>
            </w:r>
            <w:r w:rsidR="00191960" w:rsidRPr="00E318F5">
              <w:t>6</w:t>
            </w:r>
            <w:r w:rsidR="00191960">
              <w:t> </w:t>
            </w:r>
            <w:r w:rsidR="00191960" w:rsidRPr="00E318F5">
              <w:t>32</w:t>
            </w:r>
            <w:r w:rsidRPr="00E318F5">
              <w:t>0</w:t>
            </w:r>
          </w:p>
        </w:tc>
      </w:tr>
      <w:tr w:rsidR="00E318F5" w:rsidRPr="00E318F5" w14:paraId="543F0C4D" w14:textId="77777777">
        <w:tc>
          <w:tcPr>
            <w:tcW w:w="2337" w:type="dxa"/>
          </w:tcPr>
          <w:p w14:paraId="295C1739" w14:textId="77777777" w:rsidR="00E318F5" w:rsidRPr="00E550AA" w:rsidRDefault="00E318F5" w:rsidP="000F464D">
            <w:pPr>
              <w:rPr>
                <w:b/>
                <w:bCs/>
              </w:rPr>
            </w:pPr>
            <w:r w:rsidRPr="00E550AA">
              <w:rPr>
                <w:b/>
                <w:bCs/>
              </w:rPr>
              <w:t>2017-2018</w:t>
            </w:r>
          </w:p>
        </w:tc>
        <w:tc>
          <w:tcPr>
            <w:tcW w:w="2337" w:type="dxa"/>
          </w:tcPr>
          <w:p w14:paraId="4CF3A8FE" w14:textId="0C8DEBF1" w:rsidR="00E318F5" w:rsidRPr="00E318F5" w:rsidRDefault="00E318F5" w:rsidP="000F464D">
            <w:r w:rsidRPr="00E318F5">
              <w:t>1</w:t>
            </w:r>
            <w:r w:rsidR="00191960" w:rsidRPr="00E318F5">
              <w:t>0</w:t>
            </w:r>
            <w:r w:rsidR="00191960">
              <w:t> </w:t>
            </w:r>
            <w:r w:rsidR="00191960" w:rsidRPr="00E318F5">
              <w:t>00</w:t>
            </w:r>
            <w:r w:rsidRPr="00E318F5">
              <w:t>2</w:t>
            </w:r>
          </w:p>
        </w:tc>
        <w:tc>
          <w:tcPr>
            <w:tcW w:w="2338" w:type="dxa"/>
          </w:tcPr>
          <w:p w14:paraId="3AA6F675" w14:textId="7FAD6047" w:rsidR="00E318F5" w:rsidRPr="00E318F5" w:rsidRDefault="00191960" w:rsidP="000F464D">
            <w:r w:rsidRPr="00E318F5">
              <w:t>6</w:t>
            </w:r>
            <w:r>
              <w:t> </w:t>
            </w:r>
            <w:r w:rsidRPr="00E318F5">
              <w:t>61</w:t>
            </w:r>
            <w:r w:rsidR="00E318F5" w:rsidRPr="00E318F5">
              <w:t>1</w:t>
            </w:r>
          </w:p>
        </w:tc>
        <w:tc>
          <w:tcPr>
            <w:tcW w:w="2338" w:type="dxa"/>
          </w:tcPr>
          <w:p w14:paraId="3249CCB5" w14:textId="2D7A776A" w:rsidR="00E318F5" w:rsidRPr="00E318F5" w:rsidRDefault="00E318F5" w:rsidP="000F464D">
            <w:r w:rsidRPr="00E318F5">
              <w:t>1</w:t>
            </w:r>
            <w:r w:rsidR="00191960" w:rsidRPr="00E318F5">
              <w:t>6</w:t>
            </w:r>
            <w:r w:rsidR="00191960">
              <w:t> </w:t>
            </w:r>
            <w:r w:rsidR="00191960" w:rsidRPr="00E318F5">
              <w:t>61</w:t>
            </w:r>
            <w:r w:rsidRPr="00E318F5">
              <w:t>3</w:t>
            </w:r>
          </w:p>
        </w:tc>
      </w:tr>
      <w:tr w:rsidR="00E318F5" w:rsidRPr="00E318F5" w14:paraId="63662A53" w14:textId="77777777">
        <w:tc>
          <w:tcPr>
            <w:tcW w:w="2337" w:type="dxa"/>
          </w:tcPr>
          <w:p w14:paraId="11C7C9EE" w14:textId="77777777" w:rsidR="00E318F5" w:rsidRPr="00E550AA" w:rsidRDefault="00E318F5" w:rsidP="000F464D">
            <w:pPr>
              <w:rPr>
                <w:b/>
                <w:bCs/>
              </w:rPr>
            </w:pPr>
            <w:r w:rsidRPr="00E550AA">
              <w:rPr>
                <w:b/>
                <w:bCs/>
              </w:rPr>
              <w:t>2018-2019</w:t>
            </w:r>
          </w:p>
        </w:tc>
        <w:tc>
          <w:tcPr>
            <w:tcW w:w="2337" w:type="dxa"/>
          </w:tcPr>
          <w:p w14:paraId="389A6EC7" w14:textId="356D62CE" w:rsidR="00E318F5" w:rsidRPr="00E318F5" w:rsidRDefault="00E318F5" w:rsidP="000F464D">
            <w:r w:rsidRPr="00E318F5">
              <w:t>1</w:t>
            </w:r>
            <w:r w:rsidR="00191960" w:rsidRPr="00E318F5">
              <w:t>0</w:t>
            </w:r>
            <w:r w:rsidR="00191960">
              <w:t> </w:t>
            </w:r>
            <w:r w:rsidR="00191960" w:rsidRPr="00E318F5">
              <w:t>02</w:t>
            </w:r>
            <w:r w:rsidRPr="00E318F5">
              <w:t>4</w:t>
            </w:r>
          </w:p>
        </w:tc>
        <w:tc>
          <w:tcPr>
            <w:tcW w:w="2338" w:type="dxa"/>
          </w:tcPr>
          <w:p w14:paraId="17988E6E" w14:textId="1C1A1A75" w:rsidR="00E318F5" w:rsidRPr="00E318F5" w:rsidRDefault="00191960" w:rsidP="000F464D">
            <w:r w:rsidRPr="00E318F5">
              <w:t>6</w:t>
            </w:r>
            <w:r>
              <w:t> </w:t>
            </w:r>
            <w:r w:rsidRPr="00E318F5">
              <w:t>95</w:t>
            </w:r>
            <w:r w:rsidR="00E318F5" w:rsidRPr="00E318F5">
              <w:t>4</w:t>
            </w:r>
          </w:p>
        </w:tc>
        <w:tc>
          <w:tcPr>
            <w:tcW w:w="2338" w:type="dxa"/>
          </w:tcPr>
          <w:p w14:paraId="529CC609" w14:textId="28584B34" w:rsidR="00E318F5" w:rsidRPr="00E318F5" w:rsidRDefault="00E318F5" w:rsidP="000F464D">
            <w:r w:rsidRPr="00E318F5">
              <w:t>1</w:t>
            </w:r>
            <w:r w:rsidR="00191960" w:rsidRPr="00E318F5">
              <w:t>6</w:t>
            </w:r>
            <w:r w:rsidR="00191960">
              <w:t> </w:t>
            </w:r>
            <w:r w:rsidR="00191960" w:rsidRPr="00E318F5">
              <w:t>97</w:t>
            </w:r>
            <w:r w:rsidRPr="00E318F5">
              <w:t>8</w:t>
            </w:r>
          </w:p>
        </w:tc>
      </w:tr>
      <w:tr w:rsidR="00E318F5" w:rsidRPr="00E318F5" w14:paraId="4963686C" w14:textId="77777777">
        <w:tc>
          <w:tcPr>
            <w:tcW w:w="2337" w:type="dxa"/>
          </w:tcPr>
          <w:p w14:paraId="617290EF" w14:textId="77777777" w:rsidR="00E318F5" w:rsidRPr="00E550AA" w:rsidRDefault="00E318F5" w:rsidP="000F464D">
            <w:pPr>
              <w:rPr>
                <w:b/>
                <w:bCs/>
              </w:rPr>
            </w:pPr>
            <w:r w:rsidRPr="00E550AA">
              <w:rPr>
                <w:b/>
                <w:bCs/>
              </w:rPr>
              <w:t>2019-2020</w:t>
            </w:r>
          </w:p>
        </w:tc>
        <w:tc>
          <w:tcPr>
            <w:tcW w:w="2337" w:type="dxa"/>
          </w:tcPr>
          <w:p w14:paraId="032F186A" w14:textId="1D92B4BB" w:rsidR="00E318F5" w:rsidRPr="00E318F5" w:rsidRDefault="00191960" w:rsidP="000F464D">
            <w:r w:rsidRPr="00E318F5">
              <w:t>9</w:t>
            </w:r>
            <w:r>
              <w:t> </w:t>
            </w:r>
            <w:r w:rsidRPr="00E318F5">
              <w:t>90</w:t>
            </w:r>
            <w:r w:rsidR="00E318F5" w:rsidRPr="00E318F5">
              <w:t>7</w:t>
            </w:r>
          </w:p>
        </w:tc>
        <w:tc>
          <w:tcPr>
            <w:tcW w:w="2338" w:type="dxa"/>
          </w:tcPr>
          <w:p w14:paraId="40C84A16" w14:textId="6D5410EC" w:rsidR="00E318F5" w:rsidRPr="00E318F5" w:rsidRDefault="00191960" w:rsidP="000F464D">
            <w:r w:rsidRPr="00E318F5">
              <w:t>7</w:t>
            </w:r>
            <w:r>
              <w:t> </w:t>
            </w:r>
            <w:r w:rsidRPr="00E318F5">
              <w:t>56</w:t>
            </w:r>
            <w:r w:rsidR="00E318F5" w:rsidRPr="00E318F5">
              <w:t>3</w:t>
            </w:r>
          </w:p>
        </w:tc>
        <w:tc>
          <w:tcPr>
            <w:tcW w:w="2338" w:type="dxa"/>
          </w:tcPr>
          <w:p w14:paraId="5ECF14F2" w14:textId="02F32AC7" w:rsidR="00E318F5" w:rsidRPr="00E318F5" w:rsidRDefault="00E318F5" w:rsidP="000F464D">
            <w:r w:rsidRPr="00E318F5">
              <w:t>1</w:t>
            </w:r>
            <w:r w:rsidR="00191960" w:rsidRPr="00E318F5">
              <w:t>7</w:t>
            </w:r>
            <w:r w:rsidR="00191960">
              <w:t> </w:t>
            </w:r>
            <w:r w:rsidR="00191960" w:rsidRPr="00E318F5">
              <w:t>47</w:t>
            </w:r>
            <w:r w:rsidRPr="00E318F5">
              <w:t>0</w:t>
            </w:r>
          </w:p>
        </w:tc>
      </w:tr>
      <w:tr w:rsidR="00E318F5" w:rsidRPr="00E318F5" w14:paraId="67E2735A" w14:textId="77777777">
        <w:tc>
          <w:tcPr>
            <w:tcW w:w="2337" w:type="dxa"/>
          </w:tcPr>
          <w:p w14:paraId="05A9CF47" w14:textId="77777777" w:rsidR="00E318F5" w:rsidRPr="00E550AA" w:rsidRDefault="00E318F5" w:rsidP="000F464D">
            <w:pPr>
              <w:rPr>
                <w:b/>
                <w:bCs/>
              </w:rPr>
            </w:pPr>
            <w:r w:rsidRPr="00E550AA">
              <w:rPr>
                <w:b/>
                <w:bCs/>
              </w:rPr>
              <w:t>2020-2021</w:t>
            </w:r>
          </w:p>
        </w:tc>
        <w:tc>
          <w:tcPr>
            <w:tcW w:w="2337" w:type="dxa"/>
          </w:tcPr>
          <w:p w14:paraId="5E819AAD" w14:textId="7E3FF8B4" w:rsidR="00E318F5" w:rsidRPr="00E318F5" w:rsidRDefault="00191960" w:rsidP="000F464D">
            <w:r w:rsidRPr="00E318F5">
              <w:t>9</w:t>
            </w:r>
            <w:r>
              <w:t> </w:t>
            </w:r>
            <w:r w:rsidRPr="00E318F5">
              <w:t>90</w:t>
            </w:r>
            <w:r w:rsidR="00E318F5" w:rsidRPr="00E318F5">
              <w:t>7</w:t>
            </w:r>
          </w:p>
        </w:tc>
        <w:tc>
          <w:tcPr>
            <w:tcW w:w="2338" w:type="dxa"/>
          </w:tcPr>
          <w:p w14:paraId="2D17CE6B" w14:textId="0B28E0FB" w:rsidR="00E318F5" w:rsidRPr="00E318F5" w:rsidRDefault="00191960" w:rsidP="000F464D">
            <w:r w:rsidRPr="00E318F5">
              <w:t>8</w:t>
            </w:r>
            <w:r>
              <w:t> </w:t>
            </w:r>
            <w:r w:rsidRPr="00E318F5">
              <w:t>27</w:t>
            </w:r>
            <w:r w:rsidR="00E318F5" w:rsidRPr="00E318F5">
              <w:t>3</w:t>
            </w:r>
          </w:p>
        </w:tc>
        <w:tc>
          <w:tcPr>
            <w:tcW w:w="2338" w:type="dxa"/>
          </w:tcPr>
          <w:p w14:paraId="0556A41C" w14:textId="16E1CB45" w:rsidR="00E318F5" w:rsidRPr="00E318F5" w:rsidRDefault="00E318F5" w:rsidP="000F464D">
            <w:r w:rsidRPr="00E318F5">
              <w:t>1</w:t>
            </w:r>
            <w:r w:rsidR="00191960" w:rsidRPr="00E318F5">
              <w:t>8</w:t>
            </w:r>
            <w:r w:rsidR="00191960">
              <w:t> </w:t>
            </w:r>
            <w:r w:rsidR="00191960" w:rsidRPr="00E318F5">
              <w:t>18</w:t>
            </w:r>
            <w:r w:rsidRPr="00E318F5">
              <w:t>0</w:t>
            </w:r>
          </w:p>
        </w:tc>
      </w:tr>
      <w:tr w:rsidR="00E318F5" w:rsidRPr="00E318F5" w14:paraId="5CEBD14E" w14:textId="77777777">
        <w:tc>
          <w:tcPr>
            <w:tcW w:w="2337" w:type="dxa"/>
          </w:tcPr>
          <w:p w14:paraId="757031D6" w14:textId="77777777" w:rsidR="00E318F5" w:rsidRPr="00E550AA" w:rsidRDefault="00E318F5" w:rsidP="000F464D">
            <w:pPr>
              <w:rPr>
                <w:b/>
                <w:bCs/>
              </w:rPr>
            </w:pPr>
            <w:r w:rsidRPr="00E550AA">
              <w:rPr>
                <w:b/>
                <w:bCs/>
              </w:rPr>
              <w:t>2021-2022</w:t>
            </w:r>
          </w:p>
        </w:tc>
        <w:tc>
          <w:tcPr>
            <w:tcW w:w="2337" w:type="dxa"/>
          </w:tcPr>
          <w:p w14:paraId="6C34DF64" w14:textId="7B9F915F" w:rsidR="00E318F5" w:rsidRPr="00E318F5" w:rsidRDefault="00E318F5" w:rsidP="000F464D">
            <w:r w:rsidRPr="00E318F5">
              <w:t>1</w:t>
            </w:r>
            <w:r w:rsidR="00191960" w:rsidRPr="00E318F5">
              <w:t>0</w:t>
            </w:r>
            <w:r w:rsidR="00191960">
              <w:t> </w:t>
            </w:r>
            <w:r w:rsidR="00191960" w:rsidRPr="00E318F5">
              <w:t>09</w:t>
            </w:r>
            <w:r w:rsidRPr="00E318F5">
              <w:t>3</w:t>
            </w:r>
          </w:p>
        </w:tc>
        <w:tc>
          <w:tcPr>
            <w:tcW w:w="2338" w:type="dxa"/>
          </w:tcPr>
          <w:p w14:paraId="436AFAE3" w14:textId="69B6FE33" w:rsidR="00E318F5" w:rsidRPr="00E318F5" w:rsidRDefault="00191960" w:rsidP="000F464D">
            <w:r w:rsidRPr="00E318F5">
              <w:t>8</w:t>
            </w:r>
            <w:r>
              <w:t> </w:t>
            </w:r>
            <w:r w:rsidRPr="00E318F5">
              <w:t>87</w:t>
            </w:r>
            <w:r w:rsidR="00E318F5" w:rsidRPr="00E318F5">
              <w:t>1</w:t>
            </w:r>
          </w:p>
        </w:tc>
        <w:tc>
          <w:tcPr>
            <w:tcW w:w="2338" w:type="dxa"/>
          </w:tcPr>
          <w:p w14:paraId="7A279E2B" w14:textId="56403552" w:rsidR="00E318F5" w:rsidRPr="00E318F5" w:rsidRDefault="00E318F5" w:rsidP="000F464D">
            <w:r w:rsidRPr="00E318F5">
              <w:t>1</w:t>
            </w:r>
            <w:r w:rsidR="00191960" w:rsidRPr="00E318F5">
              <w:t>8</w:t>
            </w:r>
            <w:r w:rsidR="00191960">
              <w:t> </w:t>
            </w:r>
            <w:r w:rsidR="00191960" w:rsidRPr="00E318F5">
              <w:t>96</w:t>
            </w:r>
            <w:r w:rsidRPr="00E318F5">
              <w:t>4</w:t>
            </w:r>
          </w:p>
        </w:tc>
      </w:tr>
      <w:tr w:rsidR="00E318F5" w:rsidRPr="00E318F5" w14:paraId="3FDAFA7C" w14:textId="77777777">
        <w:tc>
          <w:tcPr>
            <w:tcW w:w="2337" w:type="dxa"/>
          </w:tcPr>
          <w:p w14:paraId="5DC97693" w14:textId="77777777" w:rsidR="00E318F5" w:rsidRPr="00E550AA" w:rsidRDefault="00E318F5" w:rsidP="000F464D">
            <w:pPr>
              <w:rPr>
                <w:b/>
                <w:bCs/>
              </w:rPr>
            </w:pPr>
            <w:r w:rsidRPr="00E550AA">
              <w:rPr>
                <w:b/>
                <w:bCs/>
              </w:rPr>
              <w:t>2022-2023</w:t>
            </w:r>
          </w:p>
        </w:tc>
        <w:tc>
          <w:tcPr>
            <w:tcW w:w="2337" w:type="dxa"/>
          </w:tcPr>
          <w:p w14:paraId="14D6CC0F" w14:textId="67F51910" w:rsidR="00E318F5" w:rsidRPr="00E318F5" w:rsidRDefault="00E318F5" w:rsidP="000F464D">
            <w:r w:rsidRPr="00E318F5">
              <w:t>1</w:t>
            </w:r>
            <w:r w:rsidR="00191960" w:rsidRPr="00E318F5">
              <w:t>0</w:t>
            </w:r>
            <w:r w:rsidR="00191960">
              <w:t> </w:t>
            </w:r>
            <w:r w:rsidR="00191960" w:rsidRPr="00E318F5">
              <w:t>13</w:t>
            </w:r>
            <w:r w:rsidRPr="00E318F5">
              <w:t>9</w:t>
            </w:r>
          </w:p>
        </w:tc>
        <w:tc>
          <w:tcPr>
            <w:tcW w:w="2338" w:type="dxa"/>
          </w:tcPr>
          <w:p w14:paraId="0F5F0915" w14:textId="7956D809" w:rsidR="00E318F5" w:rsidRPr="00E318F5" w:rsidRDefault="00191960" w:rsidP="000F464D">
            <w:r w:rsidRPr="00E318F5">
              <w:t>9</w:t>
            </w:r>
            <w:r>
              <w:t> </w:t>
            </w:r>
            <w:r w:rsidRPr="00E318F5">
              <w:t>21</w:t>
            </w:r>
            <w:r w:rsidR="00E318F5" w:rsidRPr="00E318F5">
              <w:t>9</w:t>
            </w:r>
          </w:p>
        </w:tc>
        <w:tc>
          <w:tcPr>
            <w:tcW w:w="2338" w:type="dxa"/>
          </w:tcPr>
          <w:p w14:paraId="4BEC35DB" w14:textId="50F0DAEA" w:rsidR="00E318F5" w:rsidRPr="00E318F5" w:rsidRDefault="00E318F5" w:rsidP="000F464D">
            <w:r w:rsidRPr="00E318F5">
              <w:t>1</w:t>
            </w:r>
            <w:r w:rsidR="00191960" w:rsidRPr="00E318F5">
              <w:t>9</w:t>
            </w:r>
            <w:r w:rsidR="00191960">
              <w:t> </w:t>
            </w:r>
            <w:r w:rsidR="00191960" w:rsidRPr="00E318F5">
              <w:t>35</w:t>
            </w:r>
            <w:r w:rsidRPr="00E318F5">
              <w:t>8</w:t>
            </w:r>
          </w:p>
        </w:tc>
      </w:tr>
      <w:tr w:rsidR="00E318F5" w14:paraId="7F10D9D7" w14:textId="77777777">
        <w:tc>
          <w:tcPr>
            <w:tcW w:w="2337" w:type="dxa"/>
          </w:tcPr>
          <w:p w14:paraId="4EC83E6A" w14:textId="77777777" w:rsidR="00E318F5" w:rsidRPr="00E550AA" w:rsidRDefault="00E318F5" w:rsidP="000F464D">
            <w:pPr>
              <w:rPr>
                <w:b/>
                <w:bCs/>
              </w:rPr>
            </w:pPr>
            <w:r w:rsidRPr="00E550AA">
              <w:rPr>
                <w:b/>
                <w:bCs/>
              </w:rPr>
              <w:t>2023-2024p</w:t>
            </w:r>
          </w:p>
        </w:tc>
        <w:tc>
          <w:tcPr>
            <w:tcW w:w="2337" w:type="dxa"/>
          </w:tcPr>
          <w:p w14:paraId="730F3A67" w14:textId="7BE47160" w:rsidR="00E318F5" w:rsidRPr="00E318F5" w:rsidRDefault="00E318F5" w:rsidP="000F464D">
            <w:r w:rsidRPr="00E318F5">
              <w:t>1</w:t>
            </w:r>
            <w:r w:rsidR="00191960" w:rsidRPr="00E318F5">
              <w:t>0</w:t>
            </w:r>
            <w:r w:rsidR="00191960">
              <w:t> </w:t>
            </w:r>
            <w:r w:rsidR="00191960" w:rsidRPr="00E318F5">
              <w:t>11</w:t>
            </w:r>
            <w:r w:rsidRPr="00E318F5">
              <w:t>7</w:t>
            </w:r>
          </w:p>
        </w:tc>
        <w:tc>
          <w:tcPr>
            <w:tcW w:w="2338" w:type="dxa"/>
          </w:tcPr>
          <w:p w14:paraId="2A406FB7" w14:textId="3D5F076F" w:rsidR="00E318F5" w:rsidRPr="00E318F5" w:rsidRDefault="00191960" w:rsidP="000F464D">
            <w:r w:rsidRPr="00E318F5">
              <w:t>9</w:t>
            </w:r>
            <w:r>
              <w:t> </w:t>
            </w:r>
            <w:r w:rsidRPr="00E318F5">
              <w:t>50</w:t>
            </w:r>
            <w:r w:rsidR="00E318F5" w:rsidRPr="00E318F5">
              <w:t>6</w:t>
            </w:r>
          </w:p>
        </w:tc>
        <w:tc>
          <w:tcPr>
            <w:tcW w:w="2338" w:type="dxa"/>
          </w:tcPr>
          <w:p w14:paraId="050A8159" w14:textId="10D9FA26" w:rsidR="00E318F5" w:rsidRDefault="00E318F5" w:rsidP="000F464D">
            <w:r w:rsidRPr="00E318F5">
              <w:t>1</w:t>
            </w:r>
            <w:r w:rsidR="00191960" w:rsidRPr="00E318F5">
              <w:t>9</w:t>
            </w:r>
            <w:r w:rsidR="00191960">
              <w:t> </w:t>
            </w:r>
            <w:r w:rsidR="00191960" w:rsidRPr="00E318F5">
              <w:t>62</w:t>
            </w:r>
            <w:r w:rsidRPr="00E318F5">
              <w:t>3</w:t>
            </w:r>
          </w:p>
        </w:tc>
      </w:tr>
    </w:tbl>
    <w:p w14:paraId="181708D5" w14:textId="46BA910B" w:rsidR="000C0F0D" w:rsidRDefault="000C0F0D" w:rsidP="000C0F0D">
      <w:r>
        <w:t>{/Graphique}</w:t>
      </w:r>
    </w:p>
    <w:p w14:paraId="09DAB0CB" w14:textId="29316AAC" w:rsidR="00F008F0" w:rsidRPr="00EA6902" w:rsidRDefault="00F008F0" w:rsidP="000C0F0D">
      <w:pPr>
        <w:pStyle w:val="NormalGras"/>
      </w:pPr>
      <w:r w:rsidRPr="00EA6902">
        <w:t>Effectif étudiant en SNG au doctorat dans les universités du</w:t>
      </w:r>
      <w:r w:rsidR="000C0F0D">
        <w:t xml:space="preserve"> </w:t>
      </w:r>
      <w:r w:rsidRPr="00EA6902">
        <w:t>Québec selon le genre, de 2010 à 2024</w:t>
      </w:r>
    </w:p>
    <w:p w14:paraId="7E5B3FA3" w14:textId="77777777" w:rsidR="000C0F0D" w:rsidRDefault="000C0F0D" w:rsidP="000C0F0D">
      <w:r>
        <w:t>{Graphique}</w:t>
      </w:r>
    </w:p>
    <w:tbl>
      <w:tblPr>
        <w:tblStyle w:val="Grilledutableau"/>
        <w:tblW w:w="0" w:type="auto"/>
        <w:tblLook w:val="04A0" w:firstRow="1" w:lastRow="0" w:firstColumn="1" w:lastColumn="0" w:noHBand="0" w:noVBand="1"/>
      </w:tblPr>
      <w:tblGrid>
        <w:gridCol w:w="2335"/>
        <w:gridCol w:w="2340"/>
        <w:gridCol w:w="2340"/>
      </w:tblGrid>
      <w:tr w:rsidR="00E550AA" w:rsidRPr="00E550AA" w14:paraId="48607C97" w14:textId="77777777" w:rsidTr="00E550AA">
        <w:trPr>
          <w:tblHeader/>
        </w:trPr>
        <w:tc>
          <w:tcPr>
            <w:tcW w:w="2335" w:type="dxa"/>
          </w:tcPr>
          <w:p w14:paraId="54EC46B8" w14:textId="77777777" w:rsidR="00E550AA" w:rsidRPr="00E550AA" w:rsidRDefault="00E550AA" w:rsidP="00E550AA">
            <w:pPr>
              <w:jc w:val="center"/>
              <w:rPr>
                <w:b/>
                <w:bCs/>
              </w:rPr>
            </w:pPr>
          </w:p>
        </w:tc>
        <w:tc>
          <w:tcPr>
            <w:tcW w:w="2340" w:type="dxa"/>
          </w:tcPr>
          <w:p w14:paraId="0761D9CA" w14:textId="77777777" w:rsidR="00E550AA" w:rsidRPr="00E550AA" w:rsidRDefault="00E550AA" w:rsidP="00E550AA">
            <w:pPr>
              <w:jc w:val="center"/>
              <w:rPr>
                <w:b/>
                <w:bCs/>
              </w:rPr>
            </w:pPr>
            <w:r w:rsidRPr="00E550AA">
              <w:rPr>
                <w:b/>
                <w:bCs/>
              </w:rPr>
              <w:t>Féminin SNG</w:t>
            </w:r>
          </w:p>
        </w:tc>
        <w:tc>
          <w:tcPr>
            <w:tcW w:w="2340" w:type="dxa"/>
          </w:tcPr>
          <w:p w14:paraId="4FECBECC" w14:textId="61C22B96" w:rsidR="00E550AA" w:rsidRPr="00E550AA" w:rsidRDefault="00E550AA" w:rsidP="00E550AA">
            <w:pPr>
              <w:jc w:val="center"/>
              <w:rPr>
                <w:b/>
                <w:bCs/>
              </w:rPr>
            </w:pPr>
            <w:r w:rsidRPr="00E550AA">
              <w:rPr>
                <w:b/>
                <w:bCs/>
              </w:rPr>
              <w:t xml:space="preserve">Masculin </w:t>
            </w:r>
            <w:r>
              <w:rPr>
                <w:b/>
                <w:bCs/>
              </w:rPr>
              <w:t>–</w:t>
            </w:r>
            <w:r w:rsidRPr="00E550AA">
              <w:rPr>
                <w:b/>
                <w:bCs/>
              </w:rPr>
              <w:t xml:space="preserve"> SNG</w:t>
            </w:r>
          </w:p>
        </w:tc>
      </w:tr>
      <w:tr w:rsidR="00E550AA" w:rsidRPr="00E550AA" w14:paraId="3201917C" w14:textId="77777777" w:rsidTr="00E550AA">
        <w:tc>
          <w:tcPr>
            <w:tcW w:w="2335" w:type="dxa"/>
          </w:tcPr>
          <w:p w14:paraId="38987696" w14:textId="77777777" w:rsidR="00E550AA" w:rsidRPr="00E550AA" w:rsidRDefault="00E550AA" w:rsidP="004E7521">
            <w:pPr>
              <w:rPr>
                <w:b/>
                <w:bCs/>
              </w:rPr>
            </w:pPr>
            <w:r w:rsidRPr="00E550AA">
              <w:rPr>
                <w:b/>
                <w:bCs/>
              </w:rPr>
              <w:t>2010-2011</w:t>
            </w:r>
          </w:p>
        </w:tc>
        <w:tc>
          <w:tcPr>
            <w:tcW w:w="2340" w:type="dxa"/>
          </w:tcPr>
          <w:p w14:paraId="4C0A2824" w14:textId="1C4D540B" w:rsidR="00E550AA" w:rsidRPr="00E550AA" w:rsidRDefault="00191960" w:rsidP="004E7521">
            <w:r w:rsidRPr="00E550AA">
              <w:t>1</w:t>
            </w:r>
            <w:r>
              <w:t> </w:t>
            </w:r>
            <w:r w:rsidRPr="00E550AA">
              <w:t>64</w:t>
            </w:r>
            <w:r w:rsidR="00E550AA" w:rsidRPr="00E550AA">
              <w:t>1</w:t>
            </w:r>
          </w:p>
        </w:tc>
        <w:tc>
          <w:tcPr>
            <w:tcW w:w="2340" w:type="dxa"/>
          </w:tcPr>
          <w:p w14:paraId="3CB2CA24" w14:textId="30D868A0" w:rsidR="00E550AA" w:rsidRPr="00E550AA" w:rsidRDefault="00191960" w:rsidP="004E7521">
            <w:r w:rsidRPr="00E550AA">
              <w:t>3</w:t>
            </w:r>
            <w:r>
              <w:t> </w:t>
            </w:r>
            <w:r w:rsidRPr="00E550AA">
              <w:t>79</w:t>
            </w:r>
            <w:r w:rsidR="00E550AA" w:rsidRPr="00E550AA">
              <w:t>1</w:t>
            </w:r>
          </w:p>
        </w:tc>
      </w:tr>
      <w:tr w:rsidR="00E550AA" w:rsidRPr="00E550AA" w14:paraId="60D9F901" w14:textId="77777777" w:rsidTr="00E550AA">
        <w:tc>
          <w:tcPr>
            <w:tcW w:w="2335" w:type="dxa"/>
          </w:tcPr>
          <w:p w14:paraId="013703B0" w14:textId="77777777" w:rsidR="00E550AA" w:rsidRPr="00E550AA" w:rsidRDefault="00E550AA" w:rsidP="004E7521">
            <w:pPr>
              <w:rPr>
                <w:b/>
                <w:bCs/>
              </w:rPr>
            </w:pPr>
            <w:r w:rsidRPr="00E550AA">
              <w:rPr>
                <w:b/>
                <w:bCs/>
              </w:rPr>
              <w:t>2011-2012</w:t>
            </w:r>
          </w:p>
        </w:tc>
        <w:tc>
          <w:tcPr>
            <w:tcW w:w="2340" w:type="dxa"/>
          </w:tcPr>
          <w:p w14:paraId="36952EE9" w14:textId="59E509CB" w:rsidR="00E550AA" w:rsidRPr="00E550AA" w:rsidRDefault="00191960" w:rsidP="004E7521">
            <w:r w:rsidRPr="00E550AA">
              <w:t>1</w:t>
            </w:r>
            <w:r>
              <w:t> </w:t>
            </w:r>
            <w:r w:rsidRPr="00E550AA">
              <w:t>77</w:t>
            </w:r>
            <w:r w:rsidR="00E550AA" w:rsidRPr="00E550AA">
              <w:t>3</w:t>
            </w:r>
          </w:p>
        </w:tc>
        <w:tc>
          <w:tcPr>
            <w:tcW w:w="2340" w:type="dxa"/>
          </w:tcPr>
          <w:p w14:paraId="14356E6D" w14:textId="2F7AF539" w:rsidR="00E550AA" w:rsidRPr="00E550AA" w:rsidRDefault="00191960" w:rsidP="004E7521">
            <w:r w:rsidRPr="00E550AA">
              <w:t>3</w:t>
            </w:r>
            <w:r>
              <w:t> </w:t>
            </w:r>
            <w:r w:rsidRPr="00E550AA">
              <w:t>91</w:t>
            </w:r>
            <w:r w:rsidR="00E550AA" w:rsidRPr="00E550AA">
              <w:t>2</w:t>
            </w:r>
          </w:p>
        </w:tc>
      </w:tr>
      <w:tr w:rsidR="00E550AA" w:rsidRPr="00E550AA" w14:paraId="02EA0D53" w14:textId="77777777" w:rsidTr="00E550AA">
        <w:tc>
          <w:tcPr>
            <w:tcW w:w="2335" w:type="dxa"/>
          </w:tcPr>
          <w:p w14:paraId="2532780D" w14:textId="77777777" w:rsidR="00E550AA" w:rsidRPr="00E550AA" w:rsidRDefault="00E550AA" w:rsidP="004E7521">
            <w:pPr>
              <w:rPr>
                <w:b/>
                <w:bCs/>
              </w:rPr>
            </w:pPr>
            <w:r w:rsidRPr="00E550AA">
              <w:rPr>
                <w:b/>
                <w:bCs/>
              </w:rPr>
              <w:t>2012-2013</w:t>
            </w:r>
          </w:p>
        </w:tc>
        <w:tc>
          <w:tcPr>
            <w:tcW w:w="2340" w:type="dxa"/>
          </w:tcPr>
          <w:p w14:paraId="1C3458A7" w14:textId="356D9056" w:rsidR="00E550AA" w:rsidRPr="00E550AA" w:rsidRDefault="00191960" w:rsidP="004E7521">
            <w:r w:rsidRPr="00E550AA">
              <w:t>1</w:t>
            </w:r>
            <w:r>
              <w:t> </w:t>
            </w:r>
            <w:r w:rsidRPr="00E550AA">
              <w:t>87</w:t>
            </w:r>
            <w:r w:rsidR="00E550AA" w:rsidRPr="00E550AA">
              <w:t>8</w:t>
            </w:r>
          </w:p>
        </w:tc>
        <w:tc>
          <w:tcPr>
            <w:tcW w:w="2340" w:type="dxa"/>
          </w:tcPr>
          <w:p w14:paraId="1F39AE8D" w14:textId="4000D88A" w:rsidR="00E550AA" w:rsidRPr="00E550AA" w:rsidRDefault="00191960" w:rsidP="004E7521">
            <w:r w:rsidRPr="00E550AA">
              <w:t>4</w:t>
            </w:r>
            <w:r>
              <w:t> </w:t>
            </w:r>
            <w:r w:rsidRPr="00E550AA">
              <w:t>06</w:t>
            </w:r>
            <w:r w:rsidR="00E550AA" w:rsidRPr="00E550AA">
              <w:t>6</w:t>
            </w:r>
          </w:p>
        </w:tc>
      </w:tr>
      <w:tr w:rsidR="00E550AA" w:rsidRPr="00E550AA" w14:paraId="0F04FA33" w14:textId="77777777" w:rsidTr="00E550AA">
        <w:tc>
          <w:tcPr>
            <w:tcW w:w="2335" w:type="dxa"/>
          </w:tcPr>
          <w:p w14:paraId="680DE22C" w14:textId="77777777" w:rsidR="00E550AA" w:rsidRPr="00E550AA" w:rsidRDefault="00E550AA" w:rsidP="004E7521">
            <w:pPr>
              <w:rPr>
                <w:b/>
                <w:bCs/>
              </w:rPr>
            </w:pPr>
            <w:r w:rsidRPr="00E550AA">
              <w:rPr>
                <w:b/>
                <w:bCs/>
              </w:rPr>
              <w:t>2013-2014</w:t>
            </w:r>
          </w:p>
        </w:tc>
        <w:tc>
          <w:tcPr>
            <w:tcW w:w="2340" w:type="dxa"/>
          </w:tcPr>
          <w:p w14:paraId="77AA9497" w14:textId="1D35FCA9" w:rsidR="00E550AA" w:rsidRPr="00E550AA" w:rsidRDefault="00191960" w:rsidP="004E7521">
            <w:r w:rsidRPr="00E550AA">
              <w:t>1</w:t>
            </w:r>
            <w:r>
              <w:t> </w:t>
            </w:r>
            <w:r w:rsidRPr="00E550AA">
              <w:t>99</w:t>
            </w:r>
            <w:r w:rsidR="00E550AA" w:rsidRPr="00E550AA">
              <w:t>2</w:t>
            </w:r>
          </w:p>
        </w:tc>
        <w:tc>
          <w:tcPr>
            <w:tcW w:w="2340" w:type="dxa"/>
          </w:tcPr>
          <w:p w14:paraId="66135732" w14:textId="70346E6C" w:rsidR="00E550AA" w:rsidRPr="00E550AA" w:rsidRDefault="00191960" w:rsidP="004E7521">
            <w:r w:rsidRPr="00E550AA">
              <w:t>4</w:t>
            </w:r>
            <w:r>
              <w:t> </w:t>
            </w:r>
            <w:r w:rsidRPr="00E550AA">
              <w:t>16</w:t>
            </w:r>
            <w:r w:rsidR="00E550AA" w:rsidRPr="00E550AA">
              <w:t>7</w:t>
            </w:r>
          </w:p>
        </w:tc>
      </w:tr>
      <w:tr w:rsidR="00E550AA" w:rsidRPr="00E550AA" w14:paraId="5614DCF0" w14:textId="77777777" w:rsidTr="00E550AA">
        <w:tc>
          <w:tcPr>
            <w:tcW w:w="2335" w:type="dxa"/>
          </w:tcPr>
          <w:p w14:paraId="4CFF329F" w14:textId="77777777" w:rsidR="00E550AA" w:rsidRPr="00E550AA" w:rsidRDefault="00E550AA" w:rsidP="004E7521">
            <w:pPr>
              <w:rPr>
                <w:b/>
                <w:bCs/>
              </w:rPr>
            </w:pPr>
            <w:r w:rsidRPr="00E550AA">
              <w:rPr>
                <w:b/>
                <w:bCs/>
              </w:rPr>
              <w:t>2014-2015</w:t>
            </w:r>
          </w:p>
        </w:tc>
        <w:tc>
          <w:tcPr>
            <w:tcW w:w="2340" w:type="dxa"/>
          </w:tcPr>
          <w:p w14:paraId="7545CB29" w14:textId="0556778B" w:rsidR="00E550AA" w:rsidRPr="00E550AA" w:rsidRDefault="00191960" w:rsidP="004E7521">
            <w:r w:rsidRPr="00E550AA">
              <w:t>2</w:t>
            </w:r>
            <w:r>
              <w:t> </w:t>
            </w:r>
            <w:r w:rsidRPr="00E550AA">
              <w:t>10</w:t>
            </w:r>
            <w:r w:rsidR="00E550AA" w:rsidRPr="00E550AA">
              <w:t>5</w:t>
            </w:r>
          </w:p>
        </w:tc>
        <w:tc>
          <w:tcPr>
            <w:tcW w:w="2340" w:type="dxa"/>
          </w:tcPr>
          <w:p w14:paraId="118FD617" w14:textId="69E1F799" w:rsidR="00E550AA" w:rsidRPr="00E550AA" w:rsidRDefault="00191960" w:rsidP="004E7521">
            <w:r w:rsidRPr="00E550AA">
              <w:t>4</w:t>
            </w:r>
            <w:r>
              <w:t> </w:t>
            </w:r>
            <w:r w:rsidRPr="00E550AA">
              <w:t>28</w:t>
            </w:r>
            <w:r w:rsidR="00E550AA" w:rsidRPr="00E550AA">
              <w:t>5</w:t>
            </w:r>
          </w:p>
        </w:tc>
      </w:tr>
      <w:tr w:rsidR="00E550AA" w:rsidRPr="00E550AA" w14:paraId="4A627C84" w14:textId="77777777" w:rsidTr="00E550AA">
        <w:tc>
          <w:tcPr>
            <w:tcW w:w="2335" w:type="dxa"/>
          </w:tcPr>
          <w:p w14:paraId="796CBFF2" w14:textId="77777777" w:rsidR="00E550AA" w:rsidRPr="00E550AA" w:rsidRDefault="00E550AA" w:rsidP="004E7521">
            <w:pPr>
              <w:rPr>
                <w:b/>
                <w:bCs/>
              </w:rPr>
            </w:pPr>
            <w:r w:rsidRPr="00E550AA">
              <w:rPr>
                <w:b/>
                <w:bCs/>
              </w:rPr>
              <w:t>2015-2016</w:t>
            </w:r>
          </w:p>
        </w:tc>
        <w:tc>
          <w:tcPr>
            <w:tcW w:w="2340" w:type="dxa"/>
          </w:tcPr>
          <w:p w14:paraId="5C0CA22B" w14:textId="4191DC90" w:rsidR="00E550AA" w:rsidRPr="00E550AA" w:rsidRDefault="00191960" w:rsidP="004E7521">
            <w:r w:rsidRPr="00E550AA">
              <w:t>2</w:t>
            </w:r>
            <w:r>
              <w:t> </w:t>
            </w:r>
            <w:r w:rsidRPr="00E550AA">
              <w:t>09</w:t>
            </w:r>
            <w:r w:rsidR="00E550AA" w:rsidRPr="00E550AA">
              <w:t>8</w:t>
            </w:r>
          </w:p>
        </w:tc>
        <w:tc>
          <w:tcPr>
            <w:tcW w:w="2340" w:type="dxa"/>
          </w:tcPr>
          <w:p w14:paraId="6BB6442E" w14:textId="2353EE9E" w:rsidR="00E550AA" w:rsidRPr="00E550AA" w:rsidRDefault="00191960" w:rsidP="004E7521">
            <w:r w:rsidRPr="00E550AA">
              <w:t>4</w:t>
            </w:r>
            <w:r>
              <w:t> </w:t>
            </w:r>
            <w:r w:rsidRPr="00E550AA">
              <w:t>23</w:t>
            </w:r>
            <w:r w:rsidR="00E550AA" w:rsidRPr="00E550AA">
              <w:t>5</w:t>
            </w:r>
          </w:p>
        </w:tc>
      </w:tr>
      <w:tr w:rsidR="00E550AA" w:rsidRPr="00E550AA" w14:paraId="387A72F7" w14:textId="77777777" w:rsidTr="00E550AA">
        <w:tc>
          <w:tcPr>
            <w:tcW w:w="2335" w:type="dxa"/>
          </w:tcPr>
          <w:p w14:paraId="3F4FABB2" w14:textId="77777777" w:rsidR="00E550AA" w:rsidRPr="00E550AA" w:rsidRDefault="00E550AA" w:rsidP="004E7521">
            <w:pPr>
              <w:rPr>
                <w:b/>
                <w:bCs/>
              </w:rPr>
            </w:pPr>
            <w:r w:rsidRPr="00E550AA">
              <w:rPr>
                <w:b/>
                <w:bCs/>
              </w:rPr>
              <w:t>2016-2017</w:t>
            </w:r>
          </w:p>
        </w:tc>
        <w:tc>
          <w:tcPr>
            <w:tcW w:w="2340" w:type="dxa"/>
          </w:tcPr>
          <w:p w14:paraId="6E7A9A09" w14:textId="12F2B299" w:rsidR="00E550AA" w:rsidRPr="00E550AA" w:rsidRDefault="00191960" w:rsidP="004E7521">
            <w:r w:rsidRPr="00E550AA">
              <w:t>2</w:t>
            </w:r>
            <w:r>
              <w:t> </w:t>
            </w:r>
            <w:r w:rsidRPr="00E550AA">
              <w:t>15</w:t>
            </w:r>
            <w:r w:rsidR="00E550AA" w:rsidRPr="00E550AA">
              <w:t>4</w:t>
            </w:r>
          </w:p>
        </w:tc>
        <w:tc>
          <w:tcPr>
            <w:tcW w:w="2340" w:type="dxa"/>
          </w:tcPr>
          <w:p w14:paraId="70744B52" w14:textId="0A552A36" w:rsidR="00E550AA" w:rsidRPr="00E550AA" w:rsidRDefault="00191960" w:rsidP="004E7521">
            <w:r w:rsidRPr="00E550AA">
              <w:t>4</w:t>
            </w:r>
            <w:r>
              <w:t> </w:t>
            </w:r>
            <w:r w:rsidRPr="00E550AA">
              <w:t>37</w:t>
            </w:r>
            <w:r w:rsidR="00E550AA" w:rsidRPr="00E550AA">
              <w:t>2</w:t>
            </w:r>
          </w:p>
        </w:tc>
      </w:tr>
      <w:tr w:rsidR="00E550AA" w:rsidRPr="00E550AA" w14:paraId="5ED151C8" w14:textId="77777777" w:rsidTr="00E550AA">
        <w:tc>
          <w:tcPr>
            <w:tcW w:w="2335" w:type="dxa"/>
          </w:tcPr>
          <w:p w14:paraId="4C99300B" w14:textId="77777777" w:rsidR="00E550AA" w:rsidRPr="00E550AA" w:rsidRDefault="00E550AA" w:rsidP="004E7521">
            <w:pPr>
              <w:rPr>
                <w:b/>
                <w:bCs/>
              </w:rPr>
            </w:pPr>
            <w:r w:rsidRPr="00E550AA">
              <w:rPr>
                <w:b/>
                <w:bCs/>
              </w:rPr>
              <w:t>2017-2018</w:t>
            </w:r>
          </w:p>
        </w:tc>
        <w:tc>
          <w:tcPr>
            <w:tcW w:w="2340" w:type="dxa"/>
          </w:tcPr>
          <w:p w14:paraId="2BD4E652" w14:textId="1F1A7C50" w:rsidR="00E550AA" w:rsidRPr="00E550AA" w:rsidRDefault="00191960" w:rsidP="004E7521">
            <w:r w:rsidRPr="00E550AA">
              <w:t>2</w:t>
            </w:r>
            <w:r>
              <w:t> </w:t>
            </w:r>
            <w:r w:rsidRPr="00E550AA">
              <w:t>18</w:t>
            </w:r>
            <w:r w:rsidR="00E550AA" w:rsidRPr="00E550AA">
              <w:t>7</w:t>
            </w:r>
          </w:p>
        </w:tc>
        <w:tc>
          <w:tcPr>
            <w:tcW w:w="2340" w:type="dxa"/>
          </w:tcPr>
          <w:p w14:paraId="2194A6D7" w14:textId="532C4375" w:rsidR="00E550AA" w:rsidRPr="00E550AA" w:rsidRDefault="00191960" w:rsidP="004E7521">
            <w:r w:rsidRPr="00E550AA">
              <w:t>4</w:t>
            </w:r>
            <w:r>
              <w:t> </w:t>
            </w:r>
            <w:r w:rsidRPr="00E550AA">
              <w:t>46</w:t>
            </w:r>
            <w:r w:rsidR="00E550AA" w:rsidRPr="00E550AA">
              <w:t>6</w:t>
            </w:r>
          </w:p>
        </w:tc>
      </w:tr>
      <w:tr w:rsidR="00E550AA" w:rsidRPr="00E550AA" w14:paraId="095F0088" w14:textId="77777777" w:rsidTr="00E550AA">
        <w:tc>
          <w:tcPr>
            <w:tcW w:w="2335" w:type="dxa"/>
          </w:tcPr>
          <w:p w14:paraId="1F3B5108" w14:textId="77777777" w:rsidR="00E550AA" w:rsidRPr="00E550AA" w:rsidRDefault="00E550AA" w:rsidP="004E7521">
            <w:pPr>
              <w:rPr>
                <w:b/>
                <w:bCs/>
              </w:rPr>
            </w:pPr>
            <w:r w:rsidRPr="00E550AA">
              <w:rPr>
                <w:b/>
                <w:bCs/>
              </w:rPr>
              <w:t>2018-2019</w:t>
            </w:r>
          </w:p>
        </w:tc>
        <w:tc>
          <w:tcPr>
            <w:tcW w:w="2340" w:type="dxa"/>
          </w:tcPr>
          <w:p w14:paraId="41A05E8C" w14:textId="731C7F26" w:rsidR="00E550AA" w:rsidRPr="00E550AA" w:rsidRDefault="00191960" w:rsidP="004E7521">
            <w:r w:rsidRPr="00E550AA">
              <w:t>2</w:t>
            </w:r>
            <w:r>
              <w:t> </w:t>
            </w:r>
            <w:r w:rsidRPr="00E550AA">
              <w:t>31</w:t>
            </w:r>
            <w:r w:rsidR="00E550AA" w:rsidRPr="00E550AA">
              <w:t>9</w:t>
            </w:r>
          </w:p>
        </w:tc>
        <w:tc>
          <w:tcPr>
            <w:tcW w:w="2340" w:type="dxa"/>
          </w:tcPr>
          <w:p w14:paraId="4057F501" w14:textId="1E358301" w:rsidR="00E550AA" w:rsidRPr="00E550AA" w:rsidRDefault="00191960" w:rsidP="004E7521">
            <w:r w:rsidRPr="00E550AA">
              <w:t>4</w:t>
            </w:r>
            <w:r>
              <w:t> </w:t>
            </w:r>
            <w:r w:rsidRPr="00E550AA">
              <w:t>54</w:t>
            </w:r>
            <w:r w:rsidR="00E550AA" w:rsidRPr="00E550AA">
              <w:t>2</w:t>
            </w:r>
          </w:p>
        </w:tc>
      </w:tr>
      <w:tr w:rsidR="00E550AA" w:rsidRPr="00E550AA" w14:paraId="6538A3D4" w14:textId="77777777" w:rsidTr="00E550AA">
        <w:tc>
          <w:tcPr>
            <w:tcW w:w="2335" w:type="dxa"/>
          </w:tcPr>
          <w:p w14:paraId="1CA41ABB" w14:textId="77777777" w:rsidR="00E550AA" w:rsidRPr="00E550AA" w:rsidRDefault="00E550AA" w:rsidP="004E7521">
            <w:pPr>
              <w:rPr>
                <w:b/>
                <w:bCs/>
              </w:rPr>
            </w:pPr>
            <w:r w:rsidRPr="00E550AA">
              <w:rPr>
                <w:b/>
                <w:bCs/>
              </w:rPr>
              <w:t>2019-2020</w:t>
            </w:r>
          </w:p>
        </w:tc>
        <w:tc>
          <w:tcPr>
            <w:tcW w:w="2340" w:type="dxa"/>
          </w:tcPr>
          <w:p w14:paraId="5EA229AF" w14:textId="111FC0FE" w:rsidR="00E550AA" w:rsidRPr="00E550AA" w:rsidRDefault="00191960" w:rsidP="004E7521">
            <w:r w:rsidRPr="00E550AA">
              <w:t>2</w:t>
            </w:r>
            <w:r>
              <w:t> </w:t>
            </w:r>
            <w:r w:rsidRPr="00E550AA">
              <w:t>48</w:t>
            </w:r>
            <w:r w:rsidR="00E550AA" w:rsidRPr="00E550AA">
              <w:t>2</w:t>
            </w:r>
          </w:p>
        </w:tc>
        <w:tc>
          <w:tcPr>
            <w:tcW w:w="2340" w:type="dxa"/>
          </w:tcPr>
          <w:p w14:paraId="0E260FCB" w14:textId="14577891" w:rsidR="00E550AA" w:rsidRPr="00E550AA" w:rsidRDefault="00191960" w:rsidP="004E7521">
            <w:r w:rsidRPr="00E550AA">
              <w:t>4</w:t>
            </w:r>
            <w:r>
              <w:t> </w:t>
            </w:r>
            <w:r w:rsidRPr="00E550AA">
              <w:t>74</w:t>
            </w:r>
            <w:r w:rsidR="00E550AA" w:rsidRPr="00E550AA">
              <w:t>2</w:t>
            </w:r>
          </w:p>
        </w:tc>
      </w:tr>
      <w:tr w:rsidR="00E550AA" w:rsidRPr="00E550AA" w14:paraId="579E51F2" w14:textId="77777777" w:rsidTr="00E550AA">
        <w:tc>
          <w:tcPr>
            <w:tcW w:w="2335" w:type="dxa"/>
          </w:tcPr>
          <w:p w14:paraId="48F1E7FD" w14:textId="77777777" w:rsidR="00E550AA" w:rsidRPr="00E550AA" w:rsidRDefault="00E550AA" w:rsidP="004E7521">
            <w:pPr>
              <w:rPr>
                <w:b/>
                <w:bCs/>
              </w:rPr>
            </w:pPr>
            <w:r w:rsidRPr="00E550AA">
              <w:rPr>
                <w:b/>
                <w:bCs/>
              </w:rPr>
              <w:t>2020-2021</w:t>
            </w:r>
          </w:p>
        </w:tc>
        <w:tc>
          <w:tcPr>
            <w:tcW w:w="2340" w:type="dxa"/>
          </w:tcPr>
          <w:p w14:paraId="035DA4F0" w14:textId="76293929" w:rsidR="00E550AA" w:rsidRPr="00E550AA" w:rsidRDefault="00191960" w:rsidP="004E7521">
            <w:r w:rsidRPr="00E550AA">
              <w:t>2</w:t>
            </w:r>
            <w:r>
              <w:t> </w:t>
            </w:r>
            <w:r w:rsidRPr="00E550AA">
              <w:t>64</w:t>
            </w:r>
            <w:r w:rsidR="00E550AA" w:rsidRPr="00E550AA">
              <w:t>8</w:t>
            </w:r>
          </w:p>
        </w:tc>
        <w:tc>
          <w:tcPr>
            <w:tcW w:w="2340" w:type="dxa"/>
          </w:tcPr>
          <w:p w14:paraId="3A8D3E5D" w14:textId="54B845E8" w:rsidR="00E550AA" w:rsidRPr="00E550AA" w:rsidRDefault="00191960" w:rsidP="004E7521">
            <w:r w:rsidRPr="00E550AA">
              <w:t>4</w:t>
            </w:r>
            <w:r>
              <w:t> </w:t>
            </w:r>
            <w:r w:rsidRPr="00E550AA">
              <w:t>93</w:t>
            </w:r>
            <w:r w:rsidR="00E550AA" w:rsidRPr="00E550AA">
              <w:t>6</w:t>
            </w:r>
          </w:p>
        </w:tc>
      </w:tr>
      <w:tr w:rsidR="00E550AA" w:rsidRPr="00E550AA" w14:paraId="6C16C4C2" w14:textId="77777777" w:rsidTr="00E550AA">
        <w:tc>
          <w:tcPr>
            <w:tcW w:w="2335" w:type="dxa"/>
          </w:tcPr>
          <w:p w14:paraId="6FBA9AC9" w14:textId="77777777" w:rsidR="00E550AA" w:rsidRPr="00E550AA" w:rsidRDefault="00E550AA" w:rsidP="004E7521">
            <w:pPr>
              <w:rPr>
                <w:b/>
                <w:bCs/>
              </w:rPr>
            </w:pPr>
            <w:r w:rsidRPr="00E550AA">
              <w:rPr>
                <w:b/>
                <w:bCs/>
              </w:rPr>
              <w:t>2021-2022</w:t>
            </w:r>
          </w:p>
        </w:tc>
        <w:tc>
          <w:tcPr>
            <w:tcW w:w="2340" w:type="dxa"/>
          </w:tcPr>
          <w:p w14:paraId="64D1041C" w14:textId="092B63C0" w:rsidR="00E550AA" w:rsidRPr="00E550AA" w:rsidRDefault="00191960" w:rsidP="004E7521">
            <w:r w:rsidRPr="00E550AA">
              <w:t>2</w:t>
            </w:r>
            <w:r>
              <w:t> </w:t>
            </w:r>
            <w:r w:rsidRPr="00E550AA">
              <w:t>90</w:t>
            </w:r>
            <w:r w:rsidR="00E550AA" w:rsidRPr="00E550AA">
              <w:t>0</w:t>
            </w:r>
          </w:p>
        </w:tc>
        <w:tc>
          <w:tcPr>
            <w:tcW w:w="2340" w:type="dxa"/>
          </w:tcPr>
          <w:p w14:paraId="41978003" w14:textId="34A4A6E6" w:rsidR="00E550AA" w:rsidRPr="00E550AA" w:rsidRDefault="00191960" w:rsidP="004E7521">
            <w:r w:rsidRPr="00E550AA">
              <w:t>5</w:t>
            </w:r>
            <w:r>
              <w:t> </w:t>
            </w:r>
            <w:r w:rsidRPr="00E550AA">
              <w:t>14</w:t>
            </w:r>
            <w:r w:rsidR="00E550AA" w:rsidRPr="00E550AA">
              <w:t>8</w:t>
            </w:r>
          </w:p>
        </w:tc>
      </w:tr>
      <w:tr w:rsidR="00E550AA" w:rsidRPr="00E550AA" w14:paraId="0BF015AD" w14:textId="77777777" w:rsidTr="00E550AA">
        <w:tc>
          <w:tcPr>
            <w:tcW w:w="2335" w:type="dxa"/>
          </w:tcPr>
          <w:p w14:paraId="4087463B" w14:textId="77777777" w:rsidR="00E550AA" w:rsidRPr="00E550AA" w:rsidRDefault="00E550AA" w:rsidP="004E7521">
            <w:pPr>
              <w:rPr>
                <w:b/>
                <w:bCs/>
              </w:rPr>
            </w:pPr>
            <w:r w:rsidRPr="00E550AA">
              <w:rPr>
                <w:b/>
                <w:bCs/>
              </w:rPr>
              <w:t>2022-2023</w:t>
            </w:r>
          </w:p>
        </w:tc>
        <w:tc>
          <w:tcPr>
            <w:tcW w:w="2340" w:type="dxa"/>
          </w:tcPr>
          <w:p w14:paraId="209E13BC" w14:textId="73AEEB67" w:rsidR="00E550AA" w:rsidRPr="00E550AA" w:rsidRDefault="00191960" w:rsidP="004E7521">
            <w:r w:rsidRPr="00E550AA">
              <w:t>3</w:t>
            </w:r>
            <w:r>
              <w:t> </w:t>
            </w:r>
            <w:r w:rsidRPr="00E550AA">
              <w:t>06</w:t>
            </w:r>
            <w:r w:rsidR="00E550AA" w:rsidRPr="00E550AA">
              <w:t>0</w:t>
            </w:r>
          </w:p>
        </w:tc>
        <w:tc>
          <w:tcPr>
            <w:tcW w:w="2340" w:type="dxa"/>
          </w:tcPr>
          <w:p w14:paraId="6B67E604" w14:textId="6CAC8B2D" w:rsidR="00E550AA" w:rsidRPr="00E550AA" w:rsidRDefault="00191960" w:rsidP="004E7521">
            <w:r w:rsidRPr="00E550AA">
              <w:t>5</w:t>
            </w:r>
            <w:r>
              <w:t> </w:t>
            </w:r>
            <w:r w:rsidRPr="00E550AA">
              <w:t>20</w:t>
            </w:r>
            <w:r w:rsidR="00E550AA" w:rsidRPr="00E550AA">
              <w:t>7</w:t>
            </w:r>
          </w:p>
        </w:tc>
      </w:tr>
      <w:tr w:rsidR="00E550AA" w:rsidRPr="00E550AA" w14:paraId="54DBAE92" w14:textId="77777777" w:rsidTr="00E550AA">
        <w:tc>
          <w:tcPr>
            <w:tcW w:w="2335" w:type="dxa"/>
          </w:tcPr>
          <w:p w14:paraId="147C48D2" w14:textId="77777777" w:rsidR="00E550AA" w:rsidRPr="00E550AA" w:rsidRDefault="00E550AA" w:rsidP="004E7521">
            <w:pPr>
              <w:rPr>
                <w:b/>
                <w:bCs/>
              </w:rPr>
            </w:pPr>
            <w:r w:rsidRPr="00E550AA">
              <w:rPr>
                <w:b/>
                <w:bCs/>
              </w:rPr>
              <w:t>2023-2024p</w:t>
            </w:r>
          </w:p>
        </w:tc>
        <w:tc>
          <w:tcPr>
            <w:tcW w:w="2340" w:type="dxa"/>
          </w:tcPr>
          <w:p w14:paraId="7F0251E3" w14:textId="666C065D" w:rsidR="00E550AA" w:rsidRPr="00E550AA" w:rsidRDefault="00191960" w:rsidP="004E7521">
            <w:r w:rsidRPr="00E550AA">
              <w:t>3</w:t>
            </w:r>
            <w:r>
              <w:t> </w:t>
            </w:r>
            <w:r w:rsidRPr="00E550AA">
              <w:t>14</w:t>
            </w:r>
            <w:r w:rsidR="00E550AA" w:rsidRPr="00E550AA">
              <w:t>2</w:t>
            </w:r>
          </w:p>
        </w:tc>
        <w:tc>
          <w:tcPr>
            <w:tcW w:w="2340" w:type="dxa"/>
          </w:tcPr>
          <w:p w14:paraId="170C7B1C" w14:textId="638BCD10" w:rsidR="00E550AA" w:rsidRPr="00E550AA" w:rsidRDefault="00191960" w:rsidP="004E7521">
            <w:r w:rsidRPr="00E550AA">
              <w:t>5</w:t>
            </w:r>
            <w:r>
              <w:t> </w:t>
            </w:r>
            <w:r w:rsidRPr="00E550AA">
              <w:t>23</w:t>
            </w:r>
            <w:r w:rsidR="00E550AA" w:rsidRPr="00E550AA">
              <w:t>6</w:t>
            </w:r>
          </w:p>
        </w:tc>
      </w:tr>
    </w:tbl>
    <w:p w14:paraId="0DA55EF5" w14:textId="1C389188" w:rsidR="000C0F0D" w:rsidRDefault="000C0F0D" w:rsidP="000C0F0D">
      <w:r>
        <w:t>{/Graphique}</w:t>
      </w:r>
    </w:p>
    <w:p w14:paraId="6D516CC5" w14:textId="04ED7132" w:rsidR="00F008F0" w:rsidRPr="00EA6902" w:rsidRDefault="00F008F0" w:rsidP="00614641">
      <w:r w:rsidRPr="00EA6902">
        <w:t>Une société du savoir repose sur l</w:t>
      </w:r>
      <w:r w:rsidR="00614641" w:rsidRPr="00EA6902">
        <w:t>'</w:t>
      </w:r>
      <w:r w:rsidRPr="00EA6902">
        <w:t>attraction et la rétention d</w:t>
      </w:r>
      <w:r w:rsidR="00614641" w:rsidRPr="00EA6902">
        <w:t>'</w:t>
      </w:r>
      <w:r w:rsidRPr="00EA6902">
        <w:t>une diversité de talents en recherche. Au Québec, les effectifs à la maîtrise et au doctorat sont en hausse constante, essentiellement due à l</w:t>
      </w:r>
      <w:r w:rsidR="00614641" w:rsidRPr="00EA6902">
        <w:t>'</w:t>
      </w:r>
      <w:r w:rsidRPr="00EA6902">
        <w:t>attraction de la relève internationale et à la hausse de la part des femmes dans les études supérieures</w:t>
      </w:r>
      <w:r w:rsidR="00372468" w:rsidRPr="000C0F0D">
        <w:t>{n</w:t>
      </w:r>
      <w:r w:rsidRPr="00EA6902">
        <w:t>21</w:t>
      </w:r>
      <w:r w:rsidR="00372468" w:rsidRPr="000C0F0D">
        <w:t>}</w:t>
      </w:r>
      <w:r w:rsidRPr="00EA6902">
        <w:t>. La relève du Québec montre moins d</w:t>
      </w:r>
      <w:r w:rsidR="00614641" w:rsidRPr="00EA6902">
        <w:t>'</w:t>
      </w:r>
      <w:r w:rsidRPr="00EA6902">
        <w:t>intérêt pour la formation en recherche et les femmes restent minoritaires en sciences naturelles et en génie (SNG). De plus, malgré une augmentation de la représentation de celles-ci au sein du corps professoral, elles continuent d</w:t>
      </w:r>
      <w:r w:rsidR="00614641" w:rsidRPr="00EA6902">
        <w:t>'</w:t>
      </w:r>
      <w:r w:rsidRPr="00EA6902">
        <w:t>être sous-représentées dans les échelons supérieurs</w:t>
      </w:r>
      <w:r w:rsidR="00372468" w:rsidRPr="000C0F0D">
        <w:t>{n</w:t>
      </w:r>
      <w:r w:rsidRPr="00EA6902">
        <w:t>22</w:t>
      </w:r>
      <w:r w:rsidR="00372468" w:rsidRPr="000C0F0D">
        <w:t>}</w:t>
      </w:r>
      <w:r w:rsidRPr="00EA6902">
        <w:t xml:space="preserve"> et les postes de direction</w:t>
      </w:r>
      <w:r w:rsidR="00372468" w:rsidRPr="000C0F0D">
        <w:t>{n</w:t>
      </w:r>
      <w:r w:rsidRPr="00EA6902">
        <w:t>23</w:t>
      </w:r>
      <w:r w:rsidR="00372468" w:rsidRPr="000C0F0D">
        <w:t>}</w:t>
      </w:r>
      <w:r w:rsidRPr="00EA6902">
        <w:t>. L</w:t>
      </w:r>
      <w:r w:rsidR="00614641" w:rsidRPr="00EA6902">
        <w:t>'</w:t>
      </w:r>
      <w:r w:rsidRPr="00EA6902">
        <w:t>effritement de l</w:t>
      </w:r>
      <w:r w:rsidR="00614641" w:rsidRPr="00EA6902">
        <w:t>'</w:t>
      </w:r>
      <w:r w:rsidRPr="00EA6902">
        <w:t>avantage salarial des études, en raison, par exemple, de la croissance plus rapide des salaires d</w:t>
      </w:r>
      <w:r w:rsidR="00614641" w:rsidRPr="00EA6902">
        <w:t>'</w:t>
      </w:r>
      <w:r w:rsidRPr="00EA6902">
        <w:t>emplois requérant moins de scolarité, peut aussi expliquer ce faible intérêt pour les études supérieures</w:t>
      </w:r>
      <w:r w:rsidR="000C0F0D">
        <w:t>{n24}</w:t>
      </w:r>
      <w:r w:rsidRPr="00EA6902">
        <w:t>.</w:t>
      </w:r>
    </w:p>
    <w:p w14:paraId="67C6B361" w14:textId="2E73C44F" w:rsidR="00F008F0" w:rsidRPr="00EA6902" w:rsidRDefault="00372468" w:rsidP="00614641">
      <w:r w:rsidRPr="000C0F0D">
        <w:t>{n</w:t>
      </w:r>
      <w:r w:rsidR="00F008F0" w:rsidRPr="00EA6902">
        <w:t>21</w:t>
      </w:r>
      <w:r w:rsidRPr="000C0F0D">
        <w:t>}</w:t>
      </w:r>
      <w:r w:rsidR="00F008F0" w:rsidRPr="00EA6902">
        <w:t xml:space="preserve"> Source des données sur l</w:t>
      </w:r>
      <w:r w:rsidR="00614641" w:rsidRPr="00EA6902">
        <w:t>'</w:t>
      </w:r>
      <w:r w:rsidR="00F008F0" w:rsidRPr="00EA6902">
        <w:t>effectif étudiant</w:t>
      </w:r>
      <w:r w:rsidR="00614641" w:rsidRPr="00EA6902">
        <w:t>:</w:t>
      </w:r>
      <w:r w:rsidR="00F008F0" w:rsidRPr="00EA6902">
        <w:t xml:space="preserve"> ministère de l</w:t>
      </w:r>
      <w:r w:rsidR="00614641" w:rsidRPr="00EA6902">
        <w:t>'</w:t>
      </w:r>
      <w:r w:rsidR="00F008F0" w:rsidRPr="00EA6902">
        <w:t>Enseignement supérieur (MES), DGPP, DSIG, portail informationnel, système GDEU, donnée au 21 avril 2024.</w:t>
      </w:r>
    </w:p>
    <w:p w14:paraId="4CDC8D25" w14:textId="4BC5264D" w:rsidR="00F008F0" w:rsidRPr="00EA6902" w:rsidRDefault="000C0F0D" w:rsidP="00614641">
      <w:r w:rsidRPr="000C0F0D">
        <w:t>{n22}</w:t>
      </w:r>
      <w:r w:rsidR="00F008F0" w:rsidRPr="00EA6902">
        <w:t xml:space="preserve"> </w:t>
      </w:r>
      <w:hyperlink r:id="rId29" w:history="1">
        <w:r w:rsidR="00F008F0" w:rsidRPr="00EA6902">
          <w:rPr>
            <w:rStyle w:val="Lienhypertexte"/>
          </w:rPr>
          <w:t>Représentation et rémunération des femmes dans les universités canadiennes</w:t>
        </w:r>
        <w:r w:rsidR="00614641" w:rsidRPr="00EA6902">
          <w:rPr>
            <w:rStyle w:val="Lienhypertexte"/>
          </w:rPr>
          <w:t>:</w:t>
        </w:r>
        <w:r w:rsidR="00F008F0" w:rsidRPr="00EA6902">
          <w:rPr>
            <w:rStyle w:val="Lienhypertexte"/>
          </w:rPr>
          <w:t xml:space="preserve"> Un bilan de plus de 50 ans</w:t>
        </w:r>
        <w:r w:rsidRPr="00954627">
          <w:rPr>
            <w:rStyle w:val="Lienhypertexte"/>
          </w:rPr>
          <w:t xml:space="preserve"> – </w:t>
        </w:r>
        <w:r w:rsidR="00F008F0" w:rsidRPr="00EA6902">
          <w:rPr>
            <w:rStyle w:val="Lienhypertexte"/>
          </w:rPr>
          <w:t>Affaires universitaires</w:t>
        </w:r>
      </w:hyperlink>
      <w:r w:rsidR="00F008F0" w:rsidRPr="00EA6902">
        <w:t>. En ligne</w:t>
      </w:r>
      <w:r w:rsidR="00614641" w:rsidRPr="00EA6902">
        <w:t>:</w:t>
      </w:r>
      <w:r w:rsidR="00F008F0" w:rsidRPr="00EA6902">
        <w:t xml:space="preserve"> </w:t>
      </w:r>
      <w:r w:rsidR="00954627" w:rsidRPr="00954627">
        <w:t>https://www.affairesuniversitaires.ca/articles-de-fond-fr/representation-et-remuneration-des-femmes-dans-les-universites-canadiennes-un-bilan-de-plus-de-50-ans/</w:t>
      </w:r>
    </w:p>
    <w:p w14:paraId="441F966A" w14:textId="28E45996" w:rsidR="00F008F0" w:rsidRPr="00EA6902" w:rsidRDefault="000C0F0D" w:rsidP="00614641">
      <w:r>
        <w:t>{n23}</w:t>
      </w:r>
      <w:r w:rsidR="00F008F0" w:rsidRPr="00EA6902">
        <w:t xml:space="preserve"> </w:t>
      </w:r>
      <w:hyperlink r:id="rId30" w:history="1">
        <w:r w:rsidR="00F008F0" w:rsidRPr="00EA6902">
          <w:rPr>
            <w:rStyle w:val="Lienhypertexte"/>
          </w:rPr>
          <w:t>Leadership féminin dans les universités</w:t>
        </w:r>
        <w:r w:rsidR="00614641" w:rsidRPr="00EA6902">
          <w:rPr>
            <w:rStyle w:val="Lienhypertexte"/>
          </w:rPr>
          <w:t>:</w:t>
        </w:r>
        <w:r w:rsidR="00F008F0" w:rsidRPr="00EA6902">
          <w:rPr>
            <w:rStyle w:val="Lienhypertexte"/>
          </w:rPr>
          <w:t xml:space="preserve"> en finir avec le plafond de verre</w:t>
        </w:r>
        <w:r w:rsidRPr="00954627">
          <w:rPr>
            <w:rStyle w:val="Lienhypertexte"/>
          </w:rPr>
          <w:t xml:space="preserve"> – </w:t>
        </w:r>
        <w:r w:rsidR="00F008F0" w:rsidRPr="00EA6902">
          <w:rPr>
            <w:rStyle w:val="Lienhypertexte"/>
          </w:rPr>
          <w:t>Affaires universitaires.</w:t>
        </w:r>
      </w:hyperlink>
    </w:p>
    <w:p w14:paraId="3F810938" w14:textId="70DA191C" w:rsidR="005F0412" w:rsidRDefault="000C0F0D" w:rsidP="00614641">
      <w:r>
        <w:t>{n24}</w:t>
      </w:r>
      <w:r w:rsidR="00F008F0" w:rsidRPr="00EA6902">
        <w:t xml:space="preserve"> Institut du Québec, 2024. Étudier, est-ce encore si payant</w:t>
      </w:r>
      <w:r w:rsidR="00614641" w:rsidRPr="00EA6902">
        <w:t>?</w:t>
      </w:r>
      <w:r w:rsidR="00F008F0" w:rsidRPr="00EA6902">
        <w:t xml:space="preserve"> Évolution de l</w:t>
      </w:r>
      <w:r w:rsidR="00614641" w:rsidRPr="00EA6902">
        <w:t>'</w:t>
      </w:r>
      <w:r w:rsidR="00F008F0" w:rsidRPr="00EA6902">
        <w:t>avantage salarial à poursuite des études. En ligne</w:t>
      </w:r>
      <w:r w:rsidR="00614641" w:rsidRPr="00EA6902">
        <w:t>:</w:t>
      </w:r>
      <w:r w:rsidR="008E4FDF">
        <w:t xml:space="preserve"> </w:t>
      </w:r>
      <w:hyperlink r:id="rId31" w:history="1">
        <w:r w:rsidR="00F008F0" w:rsidRPr="00EA6902">
          <w:rPr>
            <w:rStyle w:val="Lienhypertexte"/>
          </w:rPr>
          <w:t>https://institutduquebec.ca/content/publications/etudier-est-ce-encore-si-payant/idq-202408-avantage-salarial.pdf</w:t>
        </w:r>
      </w:hyperlink>
    </w:p>
    <w:p w14:paraId="597EADB7" w14:textId="4F8E132A" w:rsidR="005F0412" w:rsidRDefault="005F0412" w:rsidP="00614641">
      <w:r>
        <w:t>{Page 9}</w:t>
      </w:r>
    </w:p>
    <w:p w14:paraId="77AF392B" w14:textId="77777777" w:rsidR="00F008F0" w:rsidRPr="00EA6902" w:rsidRDefault="00F008F0" w:rsidP="00614641">
      <w:r w:rsidRPr="00EA6902">
        <w:t>La relève de l</w:t>
      </w:r>
      <w:r w:rsidR="008E4FDF" w:rsidRPr="00EA6902">
        <w:t>'</w:t>
      </w:r>
      <w:r w:rsidRPr="00EA6902">
        <w:t>international constitue une richesse, elle ouvre notamment à de nouvelles cultures, propose d</w:t>
      </w:r>
      <w:r w:rsidR="008E4FDF" w:rsidRPr="00EA6902">
        <w:t>'</w:t>
      </w:r>
      <w:r w:rsidRPr="00EA6902">
        <w:t>autres</w:t>
      </w:r>
      <w:r w:rsidR="008E4FDF">
        <w:t xml:space="preserve"> </w:t>
      </w:r>
      <w:r w:rsidRPr="00EA6902">
        <w:t>manières de voir le monde et contribue au développement de la capacité d</w:t>
      </w:r>
      <w:r w:rsidR="00614641" w:rsidRPr="00EA6902">
        <w:t>'</w:t>
      </w:r>
      <w:r w:rsidRPr="00EA6902">
        <w:t>innovation au Québec</w:t>
      </w:r>
      <w:r w:rsidR="008E4FDF">
        <w:t>{n25}</w:t>
      </w:r>
      <w:r w:rsidRPr="00EA6902">
        <w:t>. Toutefois, les modifications apportées aux politiques d</w:t>
      </w:r>
      <w:r w:rsidR="00614641" w:rsidRPr="00EA6902">
        <w:t>'</w:t>
      </w:r>
      <w:r w:rsidRPr="00EA6902">
        <w:t>immigration, notamment une limite d</w:t>
      </w:r>
      <w:r w:rsidR="00614641" w:rsidRPr="00EA6902">
        <w:t>'</w:t>
      </w:r>
      <w:r w:rsidRPr="00EA6902">
        <w:t>accueil de personnes aux études aux cycles supérieurs, ainsi que la hausse des frais de scolarité pour la relève hors Québec, ont un impact sur l</w:t>
      </w:r>
      <w:r w:rsidR="00614641" w:rsidRPr="00EA6902">
        <w:t>'</w:t>
      </w:r>
      <w:r w:rsidRPr="00EA6902">
        <w:t>attraction et la rétention de personnes diplômées. Il y a une opportunité pour faire de la formation à la recherche un lieu privilégié d</w:t>
      </w:r>
      <w:r w:rsidR="00614641" w:rsidRPr="00EA6902">
        <w:t>'</w:t>
      </w:r>
      <w:r w:rsidRPr="00EA6902">
        <w:t>intégration à la société québécoise.</w:t>
      </w:r>
    </w:p>
    <w:p w14:paraId="6BDB29CF" w14:textId="5AF7C3D4" w:rsidR="00F008F0" w:rsidRPr="00EA6902" w:rsidRDefault="00F008F0" w:rsidP="00614641">
      <w:r w:rsidRPr="00EA6902">
        <w:t>L</w:t>
      </w:r>
      <w:r w:rsidR="00614641" w:rsidRPr="00EA6902">
        <w:t>'</w:t>
      </w:r>
      <w:r w:rsidRPr="00EA6902">
        <w:t>augmentation de la valeur des bourses d</w:t>
      </w:r>
      <w:r w:rsidR="00614641" w:rsidRPr="00EA6902">
        <w:t>'</w:t>
      </w:r>
      <w:r w:rsidRPr="00EA6902">
        <w:t>excellence par le FRQ en 2023-2024 vise à inciter la relève étudiante à entreprendre des études supérieures et contribue à atténuer la précarité, qui est un facteur nuisant à la santé psychologique de la relève étudiante en recherche</w:t>
      </w:r>
      <w:r w:rsidR="003D0208">
        <w:t>{n26}</w:t>
      </w:r>
      <w:r w:rsidRPr="00EA6902">
        <w:t>. À noter qu</w:t>
      </w:r>
      <w:r w:rsidR="00614641" w:rsidRPr="00EA6902">
        <w:t>'</w:t>
      </w:r>
      <w:r w:rsidRPr="00EA6902">
        <w:t>environ 10</w:t>
      </w:r>
      <w:r w:rsidR="00614641" w:rsidRPr="00EA6902">
        <w:t>%</w:t>
      </w:r>
      <w:r w:rsidRPr="00EA6902">
        <w:t xml:space="preserve"> de l</w:t>
      </w:r>
      <w:r w:rsidR="00614641" w:rsidRPr="00EA6902">
        <w:t>'</w:t>
      </w:r>
      <w:r w:rsidRPr="00EA6902">
        <w:t>effectif étudiant au Québec détient une bourse d</w:t>
      </w:r>
      <w:r w:rsidR="00614641" w:rsidRPr="00EA6902">
        <w:t>'</w:t>
      </w:r>
      <w:r w:rsidRPr="00EA6902">
        <w:t>excellence du FRQ (6</w:t>
      </w:r>
      <w:r w:rsidR="00614641" w:rsidRPr="00EA6902">
        <w:t>%</w:t>
      </w:r>
      <w:r w:rsidRPr="00EA6902">
        <w:t xml:space="preserve"> à la maîtrise, 12</w:t>
      </w:r>
      <w:r w:rsidR="00614641" w:rsidRPr="00EA6902">
        <w:t>%</w:t>
      </w:r>
      <w:r w:rsidRPr="00EA6902">
        <w:t xml:space="preserve"> au doctorat et 20</w:t>
      </w:r>
      <w:r w:rsidR="00614641" w:rsidRPr="00EA6902">
        <w:t>%</w:t>
      </w:r>
      <w:r w:rsidRPr="00EA6902">
        <w:t xml:space="preserve"> au postdoctorat)</w:t>
      </w:r>
      <w:r w:rsidR="00372468" w:rsidRPr="003D0208">
        <w:t>{n</w:t>
      </w:r>
      <w:r w:rsidRPr="00EA6902">
        <w:t>27</w:t>
      </w:r>
      <w:r w:rsidR="00372468" w:rsidRPr="003D0208">
        <w:t>}</w:t>
      </w:r>
      <w:r w:rsidRPr="00EA6902">
        <w:t>. Après l</w:t>
      </w:r>
      <w:r w:rsidR="00614641" w:rsidRPr="00EA6902">
        <w:t>'</w:t>
      </w:r>
      <w:r w:rsidRPr="00EA6902">
        <w:t>augmentation de la valeur des bourses par le FRQ, les trois conseils de recherche fédéraux ont fait de même, avec une hausse plus importante. Faisant suite aux recommandations du Comité consultatif sur le système fédéral de soutien à la recherche, le gouvernement fédéral a annoncé dans son budget 2024-2025 un soutien accru à la recherche, notamment par l</w:t>
      </w:r>
      <w:r w:rsidR="00614641" w:rsidRPr="00EA6902">
        <w:t>'</w:t>
      </w:r>
      <w:r w:rsidRPr="00EA6902">
        <w:t>augmentation de la valeur des bourses d</w:t>
      </w:r>
      <w:r w:rsidR="00614641" w:rsidRPr="00EA6902">
        <w:t>'</w:t>
      </w:r>
      <w:r w:rsidRPr="00EA6902">
        <w:t>excellence, qui est désormais plus grande que celle des bourses du FRQ. Cette augmentation met une pression sur les titulaires de subventions de recherche, dont une partie sert à soutenir la relève étudiante et dont le soutien n</w:t>
      </w:r>
      <w:r w:rsidR="00614641" w:rsidRPr="00EA6902">
        <w:t>'</w:t>
      </w:r>
      <w:r w:rsidRPr="00EA6902">
        <w:t>est plus compétitif.</w:t>
      </w:r>
    </w:p>
    <w:p w14:paraId="51DFCC5B" w14:textId="51946B56" w:rsidR="00F008F0" w:rsidRPr="00EA6902" w:rsidRDefault="00F008F0" w:rsidP="00614641">
      <w:r w:rsidRPr="00EA6902">
        <w:t>Le devenir des titulaires de doctorat est pluriel. Moins du tiers des titulaires d</w:t>
      </w:r>
      <w:r w:rsidR="00614641" w:rsidRPr="00EA6902">
        <w:t>'</w:t>
      </w:r>
      <w:r w:rsidRPr="00EA6902">
        <w:t>un doctorat au Canada occupent un poste dans le secteur de l</w:t>
      </w:r>
      <w:r w:rsidR="00614641" w:rsidRPr="00EA6902">
        <w:t>'</w:t>
      </w:r>
      <w:r w:rsidRPr="00EA6902">
        <w:t>enseignement postsecondaire</w:t>
      </w:r>
      <w:r w:rsidR="00372468" w:rsidRPr="003D0208">
        <w:t>{n</w:t>
      </w:r>
      <w:r w:rsidRPr="00EA6902">
        <w:t>28</w:t>
      </w:r>
      <w:r w:rsidR="00372468" w:rsidRPr="003D0208">
        <w:t>}</w:t>
      </w:r>
      <w:r w:rsidRPr="00EA6902">
        <w:t>. La relève en recherche doit être accompagnée pour établir un plan de carrière ouvert à des parcours diversifiés, notamment entrepreneuriaux. Dans une consultation menée par le Comité intersectoriel étudiant du FRQ</w:t>
      </w:r>
      <w:r w:rsidR="003D0208">
        <w:t>{n29}</w:t>
      </w:r>
      <w:r w:rsidRPr="00EA6902">
        <w:t>, de 36</w:t>
      </w:r>
      <w:r w:rsidR="00614641" w:rsidRPr="00EA6902">
        <w:t>%</w:t>
      </w:r>
      <w:r w:rsidRPr="00EA6902">
        <w:t xml:space="preserve"> à 61</w:t>
      </w:r>
      <w:r w:rsidR="00614641" w:rsidRPr="00EA6902">
        <w:t>%</w:t>
      </w:r>
      <w:r w:rsidRPr="00EA6902">
        <w:t xml:space="preserve"> des membres de la relève étudiante et postdoctorale, selon le secteur de recherche, se disaient adéquatement préparés à occuper un poste en dehors du milieu de l</w:t>
      </w:r>
      <w:r w:rsidR="00614641" w:rsidRPr="00EA6902">
        <w:t>'</w:t>
      </w:r>
      <w:r w:rsidRPr="00EA6902">
        <w:t>enseignement supérieur. Un meilleur arrimage entre les milieux professionnel et universitaire a également été identifié comme un facteur facilitant l</w:t>
      </w:r>
      <w:r w:rsidR="00614641" w:rsidRPr="00EA6902">
        <w:t>'</w:t>
      </w:r>
      <w:r w:rsidRPr="00EA6902">
        <w:t>insertion professionnelle hors des murs de l</w:t>
      </w:r>
      <w:r w:rsidR="00614641" w:rsidRPr="00EA6902">
        <w:t>'</w:t>
      </w:r>
      <w:r w:rsidRPr="00EA6902">
        <w:t>université. À cet égard, le rapport sur l</w:t>
      </w:r>
      <w:r w:rsidR="00614641" w:rsidRPr="00EA6902">
        <w:t>'</w:t>
      </w:r>
      <w:r w:rsidRPr="00EA6902">
        <w:t>université québécoise du futur</w:t>
      </w:r>
      <w:r w:rsidR="00795B76" w:rsidRPr="00372468">
        <w:t xml:space="preserve"> – </w:t>
      </w:r>
      <w:r w:rsidRPr="00EA6902">
        <w:t>dont la démarche a été coordonnée par le FRQ et impliquait différents acteurs du milieu universitaire</w:t>
      </w:r>
      <w:r w:rsidR="00614641" w:rsidRPr="00EA6902">
        <w:t xml:space="preserve"> – </w:t>
      </w:r>
      <w:r w:rsidRPr="00EA6902">
        <w:t>préconisait la création de programmes favorisant l</w:t>
      </w:r>
      <w:r w:rsidR="00614641" w:rsidRPr="00EA6902">
        <w:t>'</w:t>
      </w:r>
      <w:r w:rsidRPr="00EA6902">
        <w:t>interdisciplinarité, l</w:t>
      </w:r>
      <w:r w:rsidR="00614641" w:rsidRPr="00EA6902">
        <w:t>'</w:t>
      </w:r>
      <w:r w:rsidRPr="00EA6902">
        <w:t xml:space="preserve">intersectorialité, la collaboration </w:t>
      </w:r>
      <w:proofErr w:type="spellStart"/>
      <w:r w:rsidRPr="00EA6902">
        <w:t>interordre</w:t>
      </w:r>
      <w:proofErr w:type="spellEnd"/>
      <w:r w:rsidRPr="00EA6902">
        <w:t xml:space="preserve"> ainsi que les partenariats public-privé, incluant les fondations</w:t>
      </w:r>
      <w:r w:rsidR="00372468" w:rsidRPr="003D0208">
        <w:t>{n</w:t>
      </w:r>
      <w:r w:rsidRPr="00EA6902">
        <w:t>30</w:t>
      </w:r>
      <w:r w:rsidR="00372468" w:rsidRPr="003D0208">
        <w:t>}</w:t>
      </w:r>
      <w:r w:rsidRPr="00EA6902">
        <w:t>. Cette recommandation reste actuelle.</w:t>
      </w:r>
    </w:p>
    <w:p w14:paraId="11AF971A" w14:textId="77777777" w:rsidR="00F008F0" w:rsidRPr="00EA6902" w:rsidRDefault="00F008F0" w:rsidP="00614641">
      <w:r w:rsidRPr="00EA6902">
        <w:t>La complexité des grands défis de société exige des regards croisés pour les solutionner. Il importe de faire tomber les barrières qui freinent la collaboration à tous les niveaux. Les organismes subventionnaires font évoluer leur programmation afin de mobiliser la communauté de la recherche universitaire et collégiale, ainsi que l</w:t>
      </w:r>
      <w:r w:rsidR="00614641" w:rsidRPr="00EA6902">
        <w:t>'</w:t>
      </w:r>
      <w:r w:rsidRPr="00EA6902">
        <w:t>ensemble des acteurs de la société, autour de ces grands défis de société. Ils offrent de plus en plus de programmes de soutien à la recherche audacieuse, à l</w:t>
      </w:r>
      <w:r w:rsidR="00614641" w:rsidRPr="00EA6902">
        <w:t>'</w:t>
      </w:r>
      <w:r w:rsidRPr="00EA6902">
        <w:t xml:space="preserve">image du programme Audace du FRQ. Les organismes subventionnaires souhaitent aussi développer une culture de </w:t>
      </w:r>
      <w:proofErr w:type="spellStart"/>
      <w:r w:rsidRPr="00EA6902">
        <w:t>coconstruction</w:t>
      </w:r>
      <w:proofErr w:type="spellEnd"/>
      <w:r w:rsidRPr="00EA6902">
        <w:t xml:space="preserve"> en faisant collaborer les milieux utilisateurs (par ex.</w:t>
      </w:r>
      <w:r w:rsidR="00614641" w:rsidRPr="00EA6902">
        <w:t>:</w:t>
      </w:r>
      <w:r w:rsidRPr="00EA6902">
        <w:t xml:space="preserve"> ministères, municipalités, entreprises et organismes communautaires) à la démarche de recherche, comme c</w:t>
      </w:r>
      <w:r w:rsidR="00614641" w:rsidRPr="00EA6902">
        <w:t>'</w:t>
      </w:r>
      <w:r w:rsidRPr="00EA6902">
        <w:t>est le cas avec le programme Engagement du FRQ. Ils misent également sur la recherche participative en impliquant dans la démarche de recherche des citoyennes et citoyens ou des patientes et patients partenaires pour faire évoluer les pratiques de soin, par exemple, par la recherche-action, dans des laboratoires vivants et des écosystèmes d</w:t>
      </w:r>
      <w:r w:rsidR="00614641" w:rsidRPr="00EA6902">
        <w:t>'</w:t>
      </w:r>
      <w:r w:rsidRPr="00EA6902">
        <w:t>innovation ouverte.</w:t>
      </w:r>
    </w:p>
    <w:p w14:paraId="18448455" w14:textId="07557367" w:rsidR="00F008F0" w:rsidRPr="00EA6902" w:rsidRDefault="00F008F0" w:rsidP="00614641">
      <w:r w:rsidRPr="00EA6902">
        <w:t>La décolonisation des savoirs et la prise en compte des savoirs autochtones sont portées par un mouvement international de certaines agences. Les conseils subventionnaires fédéraux investissent massivement dans la</w:t>
      </w:r>
      <w:r w:rsidR="003D0208">
        <w:t xml:space="preserve"> </w:t>
      </w:r>
      <w:r w:rsidRPr="00EA6902">
        <w:t>recherche en contextes autochtones.</w:t>
      </w:r>
    </w:p>
    <w:p w14:paraId="00639A1F" w14:textId="20582303" w:rsidR="00795B76" w:rsidRPr="00372468" w:rsidRDefault="00372468" w:rsidP="00614641">
      <w:r w:rsidRPr="003D0208">
        <w:t>{n</w:t>
      </w:r>
      <w:r w:rsidR="00F008F0" w:rsidRPr="00EA6902">
        <w:t>2</w:t>
      </w:r>
      <w:r w:rsidR="003D0208">
        <w:t>5</w:t>
      </w:r>
      <w:r w:rsidRPr="003D0208">
        <w:t>}</w:t>
      </w:r>
      <w:r w:rsidR="00F008F0" w:rsidRPr="00EA6902">
        <w:t xml:space="preserve"> Message des hauts dirigeants des établissements d</w:t>
      </w:r>
      <w:r w:rsidR="00614641" w:rsidRPr="00EA6902">
        <w:t>'</w:t>
      </w:r>
      <w:r w:rsidR="00F008F0" w:rsidRPr="00EA6902">
        <w:t>enseignement supérieur dans les différents mémoires dans le cadre de l</w:t>
      </w:r>
      <w:r w:rsidR="00614641" w:rsidRPr="00EA6902">
        <w:t>'</w:t>
      </w:r>
      <w:r w:rsidR="00F008F0" w:rsidRPr="00EA6902">
        <w:t xml:space="preserve">étude du projet de loi 74. </w:t>
      </w:r>
      <w:hyperlink r:id="rId32" w:history="1">
        <w:r w:rsidR="00F008F0" w:rsidRPr="00EA6902">
          <w:rPr>
            <w:rStyle w:val="Lienhypertexte"/>
          </w:rPr>
          <w:t xml:space="preserve">Projet de loi </w:t>
        </w:r>
        <w:r w:rsidR="003D0208" w:rsidRPr="003D0208">
          <w:rPr>
            <w:rStyle w:val="Lienhypertexte"/>
          </w:rPr>
          <w:t>n</w:t>
        </w:r>
        <w:r w:rsidR="003D0208" w:rsidRPr="003D0208">
          <w:rPr>
            <w:rStyle w:val="Lienhypertexte"/>
            <w:rFonts w:cs="Arial"/>
          </w:rPr>
          <w:t>°</w:t>
        </w:r>
        <w:r w:rsidR="00F008F0" w:rsidRPr="00EA6902">
          <w:rPr>
            <w:rStyle w:val="Lienhypertexte"/>
          </w:rPr>
          <w:t xml:space="preserve"> 74, Loi visant principalement à améliorer l</w:t>
        </w:r>
        <w:r w:rsidR="00614641" w:rsidRPr="00EA6902">
          <w:rPr>
            <w:rStyle w:val="Lienhypertexte"/>
          </w:rPr>
          <w:t>'</w:t>
        </w:r>
        <w:r w:rsidR="00F008F0" w:rsidRPr="00EA6902">
          <w:rPr>
            <w:rStyle w:val="Lienhypertexte"/>
          </w:rPr>
          <w:t>encadrement relatif aux étudiants étrangers</w:t>
        </w:r>
        <w:r w:rsidR="000C0F0D" w:rsidRPr="003D0208">
          <w:rPr>
            <w:rStyle w:val="Lienhypertexte"/>
          </w:rPr>
          <w:t xml:space="preserve"> – </w:t>
        </w:r>
        <w:r w:rsidR="00F008F0" w:rsidRPr="00EA6902">
          <w:rPr>
            <w:rStyle w:val="Lienhypertexte"/>
          </w:rPr>
          <w:t>Assemblée nationale du Québec</w:t>
        </w:r>
      </w:hyperlink>
    </w:p>
    <w:p w14:paraId="5C796339" w14:textId="09D1B8ED" w:rsidR="00F008F0" w:rsidRPr="00EA6902" w:rsidRDefault="003D0208" w:rsidP="00614641">
      <w:r>
        <w:t>{n26}</w:t>
      </w:r>
      <w:r w:rsidR="00F008F0" w:rsidRPr="00EA6902">
        <w:t xml:space="preserve"> Comité intersectoriel étudiant du FRQ, 2024. </w:t>
      </w:r>
      <w:r w:rsidR="00F008F0" w:rsidRPr="00EA6902">
        <w:rPr>
          <w:i/>
          <w:iCs/>
        </w:rPr>
        <w:t>Santé psychologique</w:t>
      </w:r>
      <w:r w:rsidR="00614641" w:rsidRPr="00EA6902">
        <w:rPr>
          <w:i/>
          <w:iCs/>
        </w:rPr>
        <w:t>:</w:t>
      </w:r>
      <w:r w:rsidR="00F008F0" w:rsidRPr="00EA6902">
        <w:rPr>
          <w:i/>
          <w:iCs/>
        </w:rPr>
        <w:t xml:space="preserve"> Comment se porte la relève en recherche au Québec</w:t>
      </w:r>
      <w:r w:rsidR="00614641" w:rsidRPr="00EA6902">
        <w:rPr>
          <w:i/>
          <w:iCs/>
        </w:rPr>
        <w:t>?</w:t>
      </w:r>
      <w:r w:rsidR="00F008F0" w:rsidRPr="00EA6902">
        <w:rPr>
          <w:i/>
          <w:iCs/>
        </w:rPr>
        <w:t xml:space="preserve"> </w:t>
      </w:r>
      <w:r w:rsidR="00F008F0" w:rsidRPr="00EA6902">
        <w:t>En ligne</w:t>
      </w:r>
      <w:r w:rsidR="00614641" w:rsidRPr="00EA6902">
        <w:t>:</w:t>
      </w:r>
      <w:r w:rsidR="00F008F0" w:rsidRPr="00EA6902">
        <w:t xml:space="preserve"> </w:t>
      </w:r>
      <w:hyperlink r:id="rId33" w:history="1">
        <w:r w:rsidRPr="00C93A03">
          <w:rPr>
            <w:rStyle w:val="Lienhypertexte"/>
          </w:rPr>
          <w:t>https://frq.gouv.qc.ca/app/uploads/2024/06/rapport_-sante-psy_v01_08_2024-06-24.pdf</w:t>
        </w:r>
      </w:hyperlink>
      <w:r>
        <w:t>.</w:t>
      </w:r>
    </w:p>
    <w:p w14:paraId="37E07B9E" w14:textId="59AF6C4F" w:rsidR="00F008F0" w:rsidRPr="00EA6902" w:rsidRDefault="003D0208" w:rsidP="00614641">
      <w:r>
        <w:t>{n27}</w:t>
      </w:r>
      <w:r w:rsidR="00F008F0" w:rsidRPr="00EA6902">
        <w:t xml:space="preserve"> Il s</w:t>
      </w:r>
      <w:r w:rsidR="00614641" w:rsidRPr="00EA6902">
        <w:t>'</w:t>
      </w:r>
      <w:r w:rsidR="00F008F0" w:rsidRPr="00EA6902">
        <w:t>agit d</w:t>
      </w:r>
      <w:r w:rsidR="00614641" w:rsidRPr="00EA6902">
        <w:t>'</w:t>
      </w:r>
      <w:r w:rsidR="00F008F0" w:rsidRPr="00EA6902">
        <w:t>une estimation. Sources</w:t>
      </w:r>
      <w:r w:rsidR="00614641" w:rsidRPr="00EA6902">
        <w:t>:</w:t>
      </w:r>
      <w:r w:rsidR="00F008F0" w:rsidRPr="00EA6902">
        <w:t xml:space="preserve"> ministère de l</w:t>
      </w:r>
      <w:r w:rsidR="00614641" w:rsidRPr="00EA6902">
        <w:t>'</w:t>
      </w:r>
      <w:r w:rsidR="00F008F0" w:rsidRPr="00EA6902">
        <w:t>Enseignement supérieur (MES), DGPP, DSIG, portail informationnel, système GDEU, donnée au 24 avril 2024.</w:t>
      </w:r>
    </w:p>
    <w:p w14:paraId="39F3242E" w14:textId="2309A9C2" w:rsidR="00F008F0" w:rsidRPr="00EA6902" w:rsidRDefault="003D0208" w:rsidP="00614641">
      <w:pPr>
        <w:rPr>
          <w:i/>
          <w:iCs/>
        </w:rPr>
      </w:pPr>
      <w:r w:rsidRPr="00B64E19">
        <w:rPr>
          <w:lang w:val="en-US"/>
        </w:rPr>
        <w:t>{n28}</w:t>
      </w:r>
      <w:r w:rsidR="00F008F0" w:rsidRPr="00B64E19">
        <w:rPr>
          <w:lang w:val="en-US"/>
        </w:rPr>
        <w:t xml:space="preserve"> The Conference Board of Canada, 2015. </w:t>
      </w:r>
      <w:r w:rsidR="00F008F0" w:rsidRPr="00EA6902">
        <w:rPr>
          <w:i/>
          <w:iCs/>
        </w:rPr>
        <w:t>Carrières universitaires et non universitaires</w:t>
      </w:r>
      <w:r w:rsidR="00614641" w:rsidRPr="00EA6902">
        <w:rPr>
          <w:i/>
          <w:iCs/>
        </w:rPr>
        <w:t>:</w:t>
      </w:r>
      <w:r w:rsidR="00F008F0" w:rsidRPr="00EA6902">
        <w:rPr>
          <w:i/>
          <w:iCs/>
        </w:rPr>
        <w:t xml:space="preserve"> Valoriser et préparer les titulaires d</w:t>
      </w:r>
      <w:r w:rsidR="00614641" w:rsidRPr="00EA6902">
        <w:rPr>
          <w:i/>
          <w:iCs/>
        </w:rPr>
        <w:t>'</w:t>
      </w:r>
      <w:r w:rsidR="00F008F0" w:rsidRPr="00EA6902">
        <w:rPr>
          <w:i/>
          <w:iCs/>
        </w:rPr>
        <w:t>un doctorat pour le marché du travail.</w:t>
      </w:r>
    </w:p>
    <w:p w14:paraId="03C767F2" w14:textId="77777777" w:rsidR="003D0208" w:rsidRDefault="003D0208" w:rsidP="00614641">
      <w:pPr>
        <w:rPr>
          <w:i/>
          <w:iCs/>
        </w:rPr>
      </w:pPr>
      <w:r>
        <w:t>{n29}</w:t>
      </w:r>
      <w:r w:rsidR="00F008F0" w:rsidRPr="00EA6902">
        <w:t xml:space="preserve"> Comité intersectoriel étudiant du FRQ, 2018, </w:t>
      </w:r>
      <w:r w:rsidR="00F008F0" w:rsidRPr="00EA6902">
        <w:rPr>
          <w:i/>
          <w:iCs/>
        </w:rPr>
        <w:t>La relève en recherche et les carrières hors des murs de l</w:t>
      </w:r>
      <w:r w:rsidR="00614641" w:rsidRPr="00EA6902">
        <w:rPr>
          <w:i/>
          <w:iCs/>
        </w:rPr>
        <w:t>'</w:t>
      </w:r>
      <w:r w:rsidR="00F008F0" w:rsidRPr="00EA6902">
        <w:rPr>
          <w:i/>
          <w:iCs/>
        </w:rPr>
        <w:t>université</w:t>
      </w:r>
      <w:r w:rsidR="00614641" w:rsidRPr="00EA6902">
        <w:rPr>
          <w:i/>
          <w:iCs/>
        </w:rPr>
        <w:t>:</w:t>
      </w:r>
      <w:r w:rsidR="00F008F0" w:rsidRPr="00EA6902">
        <w:rPr>
          <w:i/>
          <w:iCs/>
        </w:rPr>
        <w:t xml:space="preserve"> état des lieux et pistes de solutions.</w:t>
      </w:r>
    </w:p>
    <w:p w14:paraId="3FBFD300" w14:textId="46D17785" w:rsidR="00F008F0" w:rsidRPr="00EA6902" w:rsidRDefault="00372468" w:rsidP="00614641">
      <w:r w:rsidRPr="003D0208">
        <w:t>{n</w:t>
      </w:r>
      <w:r w:rsidR="00F008F0" w:rsidRPr="00EA6902">
        <w:t>3</w:t>
      </w:r>
      <w:r w:rsidR="003D0208">
        <w:t>0</w:t>
      </w:r>
      <w:r w:rsidRPr="003D0208">
        <w:t>}</w:t>
      </w:r>
      <w:r w:rsidR="00F008F0" w:rsidRPr="00EA6902">
        <w:t xml:space="preserve"> Ministère de l</w:t>
      </w:r>
      <w:r w:rsidR="00614641" w:rsidRPr="00EA6902">
        <w:t>'</w:t>
      </w:r>
      <w:r w:rsidR="00F008F0" w:rsidRPr="00EA6902">
        <w:t xml:space="preserve">Enseignement supérieur (MES), 2021. </w:t>
      </w:r>
      <w:r w:rsidR="00F008F0" w:rsidRPr="00EA6902">
        <w:rPr>
          <w:i/>
          <w:iCs/>
        </w:rPr>
        <w:t>L</w:t>
      </w:r>
      <w:r w:rsidR="00614641" w:rsidRPr="00EA6902">
        <w:rPr>
          <w:i/>
          <w:iCs/>
        </w:rPr>
        <w:t>'</w:t>
      </w:r>
      <w:r w:rsidR="00F008F0" w:rsidRPr="00EA6902">
        <w:rPr>
          <w:i/>
          <w:iCs/>
        </w:rPr>
        <w:t>université québécoise du futur, Tendances, enjeux, pistes d</w:t>
      </w:r>
      <w:r w:rsidR="00614641" w:rsidRPr="00EA6902">
        <w:rPr>
          <w:i/>
          <w:iCs/>
        </w:rPr>
        <w:t>'</w:t>
      </w:r>
      <w:r w:rsidR="00F008F0" w:rsidRPr="00EA6902">
        <w:rPr>
          <w:i/>
          <w:iCs/>
        </w:rPr>
        <w:t xml:space="preserve">action et recommandations, </w:t>
      </w:r>
      <w:r w:rsidR="00F008F0" w:rsidRPr="00EA6902">
        <w:t>Québec.</w:t>
      </w:r>
    </w:p>
    <w:p w14:paraId="5D50F282" w14:textId="1C44F7D5" w:rsidR="003D0208" w:rsidRDefault="003D0208" w:rsidP="00614641">
      <w:r>
        <w:t>{Page 10}</w:t>
      </w:r>
    </w:p>
    <w:p w14:paraId="3D0E7C1E" w14:textId="4435C199" w:rsidR="00F008F0" w:rsidRPr="00EA6902" w:rsidRDefault="00F008F0" w:rsidP="00614641">
      <w:r w:rsidRPr="00EA6902">
        <w:t>Malgré les efforts, les obstacles demeurent. Sous l</w:t>
      </w:r>
      <w:r w:rsidR="00614641" w:rsidRPr="00EA6902">
        <w:t>'</w:t>
      </w:r>
      <w:r w:rsidRPr="00EA6902">
        <w:t>impulsion du scientifique en chef du Québec, le Groupe de travail pour le leadership des Peuples autochtones en recherche a été lancé en 2021, en collaboration avec le ministre responsable des Relations avec les Premières Nations et les Inuit, ainsi que le Chef régional de l</w:t>
      </w:r>
      <w:r w:rsidR="00614641" w:rsidRPr="00EA6902">
        <w:t>'</w:t>
      </w:r>
      <w:r w:rsidRPr="00EA6902">
        <w:t>Assemblée des Premières Nations du Québec et du Labrador. Reconnaissant le rôle de l</w:t>
      </w:r>
      <w:r w:rsidR="00614641" w:rsidRPr="00EA6902">
        <w:t>'</w:t>
      </w:r>
      <w:r w:rsidRPr="00EA6902">
        <w:t>enseignement supérieur, l</w:t>
      </w:r>
      <w:r w:rsidR="00614641" w:rsidRPr="00EA6902">
        <w:t>'</w:t>
      </w:r>
      <w:r w:rsidRPr="00EA6902">
        <w:t>objectif du comité est de soutenir la relève autochtone, d</w:t>
      </w:r>
      <w:r w:rsidR="00614641" w:rsidRPr="00EA6902">
        <w:t>'</w:t>
      </w:r>
      <w:r w:rsidRPr="00EA6902">
        <w:t>encourager son engagement dans le domaine de la recherche, ainsi que de renforcer l</w:t>
      </w:r>
      <w:r w:rsidR="00614641" w:rsidRPr="00EA6902">
        <w:t>'</w:t>
      </w:r>
      <w:r w:rsidRPr="00EA6902">
        <w:t>intégration des perspectives autochtones dans le paysage de la recherche au Québec. Un organisme de recherche par et pour le Nunavik (Centre de recherche du Nunavik) ainsi que le projet de création d</w:t>
      </w:r>
      <w:r w:rsidR="00614641" w:rsidRPr="00EA6902">
        <w:t>'</w:t>
      </w:r>
      <w:r w:rsidRPr="00EA6902">
        <w:t>une première université des Premiers Peuples au Québec participent à cette dynamique.</w:t>
      </w:r>
    </w:p>
    <w:p w14:paraId="6FBC71EC" w14:textId="77777777" w:rsidR="00F008F0" w:rsidRPr="00EA6902" w:rsidRDefault="00F008F0" w:rsidP="00614641">
      <w:r w:rsidRPr="00EA6902">
        <w:t>La préoccupation pour la sécurité nationale en recherche s</w:t>
      </w:r>
      <w:r w:rsidR="00614641" w:rsidRPr="00EA6902">
        <w:t>'</w:t>
      </w:r>
      <w:r w:rsidRPr="00EA6902">
        <w:t>est accrue récemment, et le gouvernement fédéral a mis en place une politique et des lignes directrices en la matière. Dans un contexte d</w:t>
      </w:r>
      <w:r w:rsidR="00614641" w:rsidRPr="00EA6902">
        <w:t>'</w:t>
      </w:r>
      <w:r w:rsidRPr="00EA6902">
        <w:t>instabilité géopolitique croissante dans le monde, la ligne entre sécurité nationale et protectionnisme peut conduire à la réduction des collaborations et partenariats internationaux, qui sont à la base de la recherche et doivent être renforcés.</w:t>
      </w:r>
    </w:p>
    <w:p w14:paraId="2B6B6192" w14:textId="77777777" w:rsidR="00F008F0" w:rsidRPr="00EA6902" w:rsidRDefault="00F008F0" w:rsidP="00A118BE">
      <w:pPr>
        <w:pStyle w:val="Titre2"/>
      </w:pPr>
      <w:bookmarkStart w:id="18" w:name="_Toc222997539"/>
      <w:r w:rsidRPr="00EA6902">
        <w:t>Contexte interne</w:t>
      </w:r>
      <w:bookmarkEnd w:id="18"/>
    </w:p>
    <w:p w14:paraId="518AFB2D" w14:textId="4943E15E" w:rsidR="00F008F0" w:rsidRPr="00EA6902" w:rsidRDefault="00F008F0" w:rsidP="00614641">
      <w:r w:rsidRPr="00EA6902">
        <w:t xml:space="preserve">Le </w:t>
      </w:r>
      <w:r w:rsidR="00A118BE">
        <w:t>1</w:t>
      </w:r>
      <w:r w:rsidRPr="00EA6902">
        <w:rPr>
          <w:vertAlign w:val="superscript"/>
        </w:rPr>
        <w:t>er</w:t>
      </w:r>
      <w:r w:rsidRPr="00EA6902">
        <w:t xml:space="preserve"> juin 2024, l</w:t>
      </w:r>
      <w:r w:rsidR="00614641" w:rsidRPr="00EA6902">
        <w:t>'</w:t>
      </w:r>
      <w:r w:rsidRPr="00EA6902">
        <w:t>entrée en vigueur de la loi 16 a regroupé les Fonds de recherche du Québec</w:t>
      </w:r>
      <w:r w:rsidR="00614641" w:rsidRPr="00EA6902">
        <w:t xml:space="preserve"> – </w:t>
      </w:r>
      <w:r w:rsidRPr="00EA6902">
        <w:t>Nature et technologies, Santé et Société et culture en une seule société d</w:t>
      </w:r>
      <w:r w:rsidR="00614641" w:rsidRPr="00EA6902">
        <w:t>'</w:t>
      </w:r>
      <w:r w:rsidRPr="00EA6902">
        <w:t>État</w:t>
      </w:r>
      <w:r w:rsidR="00614641" w:rsidRPr="00EA6902">
        <w:t>:</w:t>
      </w:r>
      <w:r w:rsidRPr="00EA6902">
        <w:t xml:space="preserve"> le FRQ. Agissant comme un catalyseur, cette loi vise à permettre une cohésion accrue au sein du nouveau FRQ en mobilisant l</w:t>
      </w:r>
      <w:r w:rsidR="00614641" w:rsidRPr="00EA6902">
        <w:t>'</w:t>
      </w:r>
      <w:r w:rsidRPr="00EA6902">
        <w:t>ensemble des équipes autour d</w:t>
      </w:r>
      <w:r w:rsidR="00614641" w:rsidRPr="00EA6902">
        <w:t>'</w:t>
      </w:r>
      <w:r w:rsidRPr="00EA6902">
        <w:t>une mission commune et en accélérant le partage de bonnes pratiques, et ce, au bénéfice de la communauté de la recherche. De plus, cette loi garantit une stabilité de la proportionnalité historique des budgets de base par secteur de recherche, permettant ainsi un soutien diversifié de la recherche au Québec.</w:t>
      </w:r>
    </w:p>
    <w:p w14:paraId="3B4D1485" w14:textId="232AF63F" w:rsidR="00F008F0" w:rsidRPr="00EA6902" w:rsidRDefault="00F008F0" w:rsidP="00614641">
      <w:pPr>
        <w:rPr>
          <w:b/>
          <w:bCs/>
        </w:rPr>
      </w:pPr>
      <w:r w:rsidRPr="00EA6902">
        <w:t>Le FRQ est reconnu dans l</w:t>
      </w:r>
      <w:r w:rsidR="00614641" w:rsidRPr="00EA6902">
        <w:t>'</w:t>
      </w:r>
      <w:r w:rsidRPr="00EA6902">
        <w:t>écosystème de la recherche et au sein de l</w:t>
      </w:r>
      <w:r w:rsidR="00614641" w:rsidRPr="00EA6902">
        <w:t>'</w:t>
      </w:r>
      <w:r w:rsidRPr="00EA6902">
        <w:t>appareil gouvernemental pour son expertise et sa flexibilité dans la gestion des programmes de financement de la recherche, selon les plus hautes normes reconnues à l</w:t>
      </w:r>
      <w:r w:rsidR="00614641" w:rsidRPr="00EA6902">
        <w:t>'</w:t>
      </w:r>
      <w:r w:rsidRPr="00EA6902">
        <w:t>international. Il est également de plus en plus reconnu pour sa capacité à renforcer les liens entre la science et la société, misant notamment sur des partenaires gouvernementaux, municipaux, privés ou des organisations à but non lucratif, de façon à favoriser les passages entre la recherche et l</w:t>
      </w:r>
      <w:r w:rsidR="00614641" w:rsidRPr="00EA6902">
        <w:t>'</w:t>
      </w:r>
      <w:r w:rsidRPr="00EA6902">
        <w:t>innovation. Le FRQ se positionne comme leader à l</w:t>
      </w:r>
      <w:r w:rsidR="00614641" w:rsidRPr="00EA6902">
        <w:t>'</w:t>
      </w:r>
      <w:r w:rsidRPr="00EA6902">
        <w:t>international en déployant des politiques et stratégies sur différents enjeux en lien avec la recherche, comme sa politique sur la conduite responsable en recherche, sa stratégie en matière d</w:t>
      </w:r>
      <w:r w:rsidR="00614641" w:rsidRPr="00EA6902">
        <w:t>'</w:t>
      </w:r>
      <w:r w:rsidRPr="00EA6902">
        <w:t>équité, de diversité et d</w:t>
      </w:r>
      <w:r w:rsidR="00614641" w:rsidRPr="00EA6902">
        <w:t>'</w:t>
      </w:r>
      <w:r w:rsidRPr="00EA6902">
        <w:t>inclusion, ou encore, sa politique</w:t>
      </w:r>
      <w:r w:rsidR="007D473D">
        <w:t xml:space="preserve"> </w:t>
      </w:r>
      <w:r w:rsidRPr="00EA6902">
        <w:t>sur le libre accès en recherche. Le FRQ se</w:t>
      </w:r>
      <w:r w:rsidR="007D473D">
        <w:t xml:space="preserve"> </w:t>
      </w:r>
      <w:r w:rsidRPr="00EA6902">
        <w:t>démarque aussi par la diversité des types de</w:t>
      </w:r>
      <w:r w:rsidR="007D473D">
        <w:t xml:space="preserve"> </w:t>
      </w:r>
      <w:r w:rsidRPr="00EA6902">
        <w:t>recherche qu</w:t>
      </w:r>
      <w:r w:rsidR="00614641" w:rsidRPr="00EA6902">
        <w:t>'</w:t>
      </w:r>
      <w:r w:rsidRPr="00EA6902">
        <w:t>il soutient. Il appuie activement la</w:t>
      </w:r>
      <w:r w:rsidR="007D473D">
        <w:t xml:space="preserve"> </w:t>
      </w:r>
      <w:r w:rsidRPr="00EA6902">
        <w:t>science en français et particulièrement la</w:t>
      </w:r>
      <w:r w:rsidR="007D473D">
        <w:t xml:space="preserve"> </w:t>
      </w:r>
      <w:r w:rsidRPr="00EA6902">
        <w:t>découvrabilité des contenus scientifiques en</w:t>
      </w:r>
      <w:r w:rsidR="007D473D">
        <w:t xml:space="preserve"> </w:t>
      </w:r>
      <w:r w:rsidRPr="00EA6902">
        <w:t>français.</w:t>
      </w:r>
    </w:p>
    <w:p w14:paraId="6921D509" w14:textId="3059CC91" w:rsidR="00F008F0" w:rsidRPr="00EA6902" w:rsidRDefault="00F008F0" w:rsidP="007D473D">
      <w:r w:rsidRPr="00EA6902">
        <w:t>L</w:t>
      </w:r>
      <w:r w:rsidR="00614641" w:rsidRPr="00EA6902">
        <w:t>'</w:t>
      </w:r>
      <w:r w:rsidRPr="00EA6902">
        <w:t>alliance des forces des trois directions</w:t>
      </w:r>
      <w:r w:rsidRPr="00EA6902">
        <w:tab/>
      </w:r>
      <w:r w:rsidR="007D473D">
        <w:t xml:space="preserve"> </w:t>
      </w:r>
      <w:r w:rsidRPr="00EA6902">
        <w:t>scientifiques sectorielles au sein d</w:t>
      </w:r>
      <w:r w:rsidR="007D473D" w:rsidRPr="00EA6902">
        <w:t>'</w:t>
      </w:r>
      <w:r w:rsidRPr="00EA6902">
        <w:t>une seule et même entité est l</w:t>
      </w:r>
      <w:r w:rsidR="007D473D" w:rsidRPr="00EA6902">
        <w:t>'</w:t>
      </w:r>
      <w:r w:rsidRPr="00EA6902">
        <w:t>opportunité de renouveler cette image de marque et de mettre davantage l</w:t>
      </w:r>
      <w:r w:rsidR="007D473D" w:rsidRPr="00EA6902">
        <w:t>'</w:t>
      </w:r>
      <w:r w:rsidRPr="00EA6902">
        <w:t>accent sur le rôle crucial du FRQ dans le soutien de la recherche québécoise, notamment libre et fondamentale.</w:t>
      </w:r>
    </w:p>
    <w:p w14:paraId="37D2771F" w14:textId="070758A4" w:rsidR="00F008F0" w:rsidRPr="00EA6902" w:rsidRDefault="00F008F0" w:rsidP="007D473D">
      <w:pPr>
        <w:rPr>
          <w:b/>
          <w:bCs/>
        </w:rPr>
      </w:pPr>
      <w:r w:rsidRPr="00EA6902">
        <w:rPr>
          <w:b/>
          <w:bCs/>
        </w:rPr>
        <w:t>Part du financement de la recherche libre et</w:t>
      </w:r>
      <w:r w:rsidR="007D473D">
        <w:rPr>
          <w:b/>
          <w:bCs/>
        </w:rPr>
        <w:t xml:space="preserve"> </w:t>
      </w:r>
      <w:r w:rsidRPr="00EA6902">
        <w:rPr>
          <w:b/>
          <w:bCs/>
        </w:rPr>
        <w:t>de la recherche avec thématique</w:t>
      </w:r>
    </w:p>
    <w:p w14:paraId="51DFFC44" w14:textId="2844200E" w:rsidR="00D9642C" w:rsidRDefault="00D9642C" w:rsidP="00614641">
      <w:r>
        <w:t>{Graphique}</w:t>
      </w:r>
    </w:p>
    <w:tbl>
      <w:tblPr>
        <w:tblStyle w:val="Grilledutableau"/>
        <w:tblW w:w="0" w:type="auto"/>
        <w:tblLook w:val="04A0" w:firstRow="1" w:lastRow="0" w:firstColumn="1" w:lastColumn="0" w:noHBand="0" w:noVBand="1"/>
      </w:tblPr>
      <w:tblGrid>
        <w:gridCol w:w="5755"/>
        <w:gridCol w:w="1797"/>
        <w:gridCol w:w="1798"/>
      </w:tblGrid>
      <w:tr w:rsidR="00D9642C" w:rsidRPr="00D9642C" w14:paraId="0D311F58" w14:textId="77777777" w:rsidTr="00D9642C">
        <w:trPr>
          <w:tblHeader/>
        </w:trPr>
        <w:tc>
          <w:tcPr>
            <w:tcW w:w="5755" w:type="dxa"/>
          </w:tcPr>
          <w:p w14:paraId="54A4077B" w14:textId="77777777" w:rsidR="00D9642C" w:rsidRPr="00D9642C" w:rsidRDefault="00D9642C" w:rsidP="00D9642C">
            <w:pPr>
              <w:jc w:val="center"/>
              <w:rPr>
                <w:b/>
                <w:bCs/>
              </w:rPr>
            </w:pPr>
            <w:r w:rsidRPr="00D9642C">
              <w:rPr>
                <w:b/>
                <w:bCs/>
              </w:rPr>
              <w:t>Type de recherche</w:t>
            </w:r>
          </w:p>
        </w:tc>
        <w:tc>
          <w:tcPr>
            <w:tcW w:w="1797" w:type="dxa"/>
          </w:tcPr>
          <w:p w14:paraId="33BFDE50" w14:textId="77777777" w:rsidR="00D9642C" w:rsidRPr="00D9642C" w:rsidRDefault="00D9642C" w:rsidP="00D9642C">
            <w:pPr>
              <w:jc w:val="center"/>
              <w:rPr>
                <w:b/>
                <w:bCs/>
              </w:rPr>
            </w:pPr>
            <w:r w:rsidRPr="00D9642C">
              <w:rPr>
                <w:b/>
                <w:bCs/>
              </w:rPr>
              <w:t>Montant</w:t>
            </w:r>
          </w:p>
        </w:tc>
        <w:tc>
          <w:tcPr>
            <w:tcW w:w="1798" w:type="dxa"/>
          </w:tcPr>
          <w:p w14:paraId="62C07ABA" w14:textId="77777777" w:rsidR="00D9642C" w:rsidRPr="00D9642C" w:rsidRDefault="00D9642C" w:rsidP="00D9642C">
            <w:pPr>
              <w:jc w:val="center"/>
              <w:rPr>
                <w:b/>
                <w:bCs/>
              </w:rPr>
            </w:pPr>
            <w:r w:rsidRPr="00D9642C">
              <w:rPr>
                <w:b/>
                <w:bCs/>
              </w:rPr>
              <w:t>Part</w:t>
            </w:r>
          </w:p>
        </w:tc>
      </w:tr>
      <w:tr w:rsidR="00D9642C" w:rsidRPr="00D9642C" w14:paraId="7DB5A692" w14:textId="77777777" w:rsidTr="00D9642C">
        <w:tc>
          <w:tcPr>
            <w:tcW w:w="5755" w:type="dxa"/>
          </w:tcPr>
          <w:p w14:paraId="308C2A6B" w14:textId="5A5DD851" w:rsidR="00D9642C" w:rsidRPr="00EE62BB" w:rsidRDefault="00D9642C" w:rsidP="001B29AC">
            <w:pPr>
              <w:rPr>
                <w:b/>
                <w:bCs/>
              </w:rPr>
            </w:pPr>
            <w:r w:rsidRPr="00EE62BB">
              <w:rPr>
                <w:b/>
                <w:bCs/>
              </w:rPr>
              <w:t>Libre</w:t>
            </w:r>
          </w:p>
        </w:tc>
        <w:tc>
          <w:tcPr>
            <w:tcW w:w="1797" w:type="dxa"/>
          </w:tcPr>
          <w:p w14:paraId="0C440E3C" w14:textId="77777777" w:rsidR="00D9642C" w:rsidRPr="00D9642C" w:rsidRDefault="00D9642C" w:rsidP="001B29AC">
            <w:r w:rsidRPr="00D9642C">
              <w:t>258 M$</w:t>
            </w:r>
          </w:p>
        </w:tc>
        <w:tc>
          <w:tcPr>
            <w:tcW w:w="1798" w:type="dxa"/>
          </w:tcPr>
          <w:p w14:paraId="29E2D297" w14:textId="77777777" w:rsidR="00D9642C" w:rsidRPr="00D9642C" w:rsidRDefault="00D9642C" w:rsidP="001B29AC">
            <w:r w:rsidRPr="00D9642C">
              <w:t>81%</w:t>
            </w:r>
          </w:p>
        </w:tc>
      </w:tr>
      <w:tr w:rsidR="00D9642C" w:rsidRPr="00D9642C" w14:paraId="1A8B4FAF" w14:textId="77777777" w:rsidTr="00D9642C">
        <w:tc>
          <w:tcPr>
            <w:tcW w:w="5755" w:type="dxa"/>
          </w:tcPr>
          <w:p w14:paraId="3CC42653" w14:textId="77777777" w:rsidR="00D9642C" w:rsidRPr="00EE62BB" w:rsidRDefault="00D9642C" w:rsidP="001B29AC">
            <w:pPr>
              <w:rPr>
                <w:b/>
                <w:bCs/>
              </w:rPr>
            </w:pPr>
            <w:r w:rsidRPr="00EE62BB">
              <w:rPr>
                <w:b/>
                <w:bCs/>
              </w:rPr>
              <w:t>Avec thématique (budget des partenaires)</w:t>
            </w:r>
          </w:p>
        </w:tc>
        <w:tc>
          <w:tcPr>
            <w:tcW w:w="1797" w:type="dxa"/>
          </w:tcPr>
          <w:p w14:paraId="4BFF1E96" w14:textId="77777777" w:rsidR="00D9642C" w:rsidRPr="00D9642C" w:rsidRDefault="00D9642C" w:rsidP="001B29AC">
            <w:r w:rsidRPr="00D9642C">
              <w:t>59 M$</w:t>
            </w:r>
          </w:p>
        </w:tc>
        <w:tc>
          <w:tcPr>
            <w:tcW w:w="1798" w:type="dxa"/>
          </w:tcPr>
          <w:p w14:paraId="15453191" w14:textId="77777777" w:rsidR="00D9642C" w:rsidRPr="00D9642C" w:rsidRDefault="00D9642C" w:rsidP="001B29AC">
            <w:r w:rsidRPr="00D9642C">
              <w:t>19%</w:t>
            </w:r>
          </w:p>
        </w:tc>
      </w:tr>
    </w:tbl>
    <w:p w14:paraId="6CB66D29" w14:textId="2615423F" w:rsidR="00D9642C" w:rsidRDefault="00D9642C" w:rsidP="00614641">
      <w:r>
        <w:t>{/Graphique}</w:t>
      </w:r>
    </w:p>
    <w:p w14:paraId="7C08EA43" w14:textId="3A8D180A" w:rsidR="005F0412" w:rsidRDefault="005F0412" w:rsidP="00614641">
      <w:r>
        <w:t>{Page 11}</w:t>
      </w:r>
    </w:p>
    <w:p w14:paraId="1831166B" w14:textId="77777777" w:rsidR="00F008F0" w:rsidRPr="00EA6902" w:rsidRDefault="00F008F0" w:rsidP="00614641">
      <w:r w:rsidRPr="00EA6902">
        <w:t>Le FRQ consacre plus de 80</w:t>
      </w:r>
      <w:r w:rsidR="00D9642C" w:rsidRPr="00EA6902">
        <w:t>%</w:t>
      </w:r>
      <w:r w:rsidRPr="00EA6902">
        <w:t xml:space="preserve"> de</w:t>
      </w:r>
      <w:r w:rsidR="00D9642C">
        <w:t xml:space="preserve"> </w:t>
      </w:r>
      <w:r w:rsidRPr="00EA6902">
        <w:t>son financement total</w:t>
      </w:r>
      <w:r w:rsidR="00372468" w:rsidRPr="00D9642C">
        <w:t>{n</w:t>
      </w:r>
      <w:r w:rsidRPr="00EA6902">
        <w:t>31</w:t>
      </w:r>
      <w:r w:rsidR="00372468" w:rsidRPr="00D9642C">
        <w:t>}</w:t>
      </w:r>
      <w:r w:rsidRPr="00EA6902">
        <w:t xml:space="preserve"> à la recherche libre (sans thématique spécifiée lors du concours). Les programmes de recherche avec thématique sont soutenus par des investissements des partenaires du FRQ. L</w:t>
      </w:r>
      <w:r w:rsidR="00614641" w:rsidRPr="00EA6902">
        <w:t>'</w:t>
      </w:r>
      <w:r w:rsidRPr="00EA6902">
        <w:t>un des défis du nouveau FRQ sera de mieux refléter cette réalité, par exemple à travers une démonstration renouvelée de la pertinence de sa programmation de recherche ouverte et diversifiée et une plus grande mise en valeur des retombées de la recherche financée.</w:t>
      </w:r>
    </w:p>
    <w:p w14:paraId="7D100007" w14:textId="5A2C17E5" w:rsidR="00F008F0" w:rsidRPr="00EA6902" w:rsidRDefault="00F008F0" w:rsidP="00614641">
      <w:r w:rsidRPr="00EA6902">
        <w:t>Le contexte budgétaire du FRQ guidera ses actions pour les trois prochaines années. Dans le cadre de la SQRI</w:t>
      </w:r>
      <w:r w:rsidRPr="00EA6902">
        <w:rPr>
          <w:vertAlign w:val="superscript"/>
        </w:rPr>
        <w:t>2</w:t>
      </w:r>
      <w:r w:rsidRPr="00EA6902">
        <w:t>, le FRQ a reçu un financement additionnel de 320 M$ sur cinq ans, dont 70 M$ pour augmenter progressivement ses crédits de base. De plus, le budget du FRQ a été bonifié de 50 M$ sur cinq ans afin de rehausser la valeur des bourses. Dans le contexte de la fin de la SQRI</w:t>
      </w:r>
      <w:r w:rsidRPr="00EA6902">
        <w:rPr>
          <w:vertAlign w:val="superscript"/>
        </w:rPr>
        <w:t>2</w:t>
      </w:r>
      <w:r w:rsidRPr="00EA6902">
        <w:t xml:space="preserve"> en 2027, la planification stratégique du FRQ s</w:t>
      </w:r>
      <w:r w:rsidR="00614641" w:rsidRPr="00EA6902">
        <w:t>'</w:t>
      </w:r>
      <w:r w:rsidRPr="00EA6902">
        <w:t>inscrit dans la continuité des actions déjà entreprises. Les programmes en partenariat financier revêtent une importance d</w:t>
      </w:r>
      <w:r w:rsidR="00614641" w:rsidRPr="00EA6902">
        <w:t>'</w:t>
      </w:r>
      <w:r w:rsidRPr="00EA6902">
        <w:t>autant plus capitale.</w:t>
      </w:r>
    </w:p>
    <w:p w14:paraId="69DDF7C3" w14:textId="77777777" w:rsidR="00F008F0" w:rsidRPr="00EA6902" w:rsidRDefault="00F008F0" w:rsidP="00614641">
      <w:r w:rsidRPr="00EA6902">
        <w:t xml:space="preserve">Le service à la communauté de la recherche demeure au </w:t>
      </w:r>
      <w:proofErr w:type="spellStart"/>
      <w:r w:rsidRPr="00EA6902">
        <w:t>coeur</w:t>
      </w:r>
      <w:proofErr w:type="spellEnd"/>
      <w:r w:rsidRPr="00EA6902">
        <w:t xml:space="preserve"> des préoccupations du nouveau FRQ, qui poursuit ses efforts de diminution du fardeau administratif pour la communauté de la recherche en s</w:t>
      </w:r>
      <w:r w:rsidR="00614641" w:rsidRPr="00EA6902">
        <w:t>'</w:t>
      </w:r>
      <w:r w:rsidRPr="00EA6902">
        <w:t xml:space="preserve">appuyant sur la synergie accrue de ses différentes équipes. Suivant cet objectif, le FRQ travaille au développement de la mise à jour de sa plateforme informatique de gestion des demandes, </w:t>
      </w:r>
      <w:proofErr w:type="spellStart"/>
      <w:r w:rsidRPr="00EA6902">
        <w:t>FRQnet</w:t>
      </w:r>
      <w:proofErr w:type="spellEnd"/>
      <w:r w:rsidRPr="00EA6902">
        <w:t>, qui sera déployée progressivement à partir de l</w:t>
      </w:r>
      <w:r w:rsidR="00614641" w:rsidRPr="00EA6902">
        <w:t>'</w:t>
      </w:r>
      <w:r w:rsidRPr="00EA6902">
        <w:t>été 2025.</w:t>
      </w:r>
    </w:p>
    <w:p w14:paraId="6C82AA00" w14:textId="77777777" w:rsidR="005F0412" w:rsidRPr="00EE62BB" w:rsidRDefault="00372468" w:rsidP="00EE62BB">
      <w:r w:rsidRPr="00EE62BB">
        <w:t>{n</w:t>
      </w:r>
      <w:r w:rsidR="00F008F0" w:rsidRPr="00EA6902">
        <w:t>31</w:t>
      </w:r>
      <w:r w:rsidRPr="00EE62BB">
        <w:t>}</w:t>
      </w:r>
      <w:r w:rsidR="00F008F0" w:rsidRPr="00EA6902">
        <w:t xml:space="preserve"> Incluant la part des partenaires et excluant les frais indirects de recherche.</w:t>
      </w:r>
    </w:p>
    <w:p w14:paraId="29B46473" w14:textId="67BDDB59" w:rsidR="005F0412" w:rsidRDefault="005F0412" w:rsidP="00614641">
      <w:r>
        <w:t>{Page 12}</w:t>
      </w:r>
    </w:p>
    <w:p w14:paraId="2E35BAA6" w14:textId="77777777" w:rsidR="00F008F0" w:rsidRPr="00EA6902" w:rsidRDefault="00F008F0" w:rsidP="00EE62BB">
      <w:pPr>
        <w:pStyle w:val="Titre1"/>
      </w:pPr>
      <w:bookmarkStart w:id="19" w:name="_Toc222997540"/>
      <w:r w:rsidRPr="00EA6902">
        <w:t>C</w:t>
      </w:r>
      <w:r w:rsidR="00EE62BB" w:rsidRPr="00EA6902">
        <w:t>hoix stratégiques</w:t>
      </w:r>
      <w:bookmarkEnd w:id="19"/>
    </w:p>
    <w:p w14:paraId="087E5085" w14:textId="2D7E1CE4" w:rsidR="00F008F0" w:rsidRPr="00EA6902" w:rsidRDefault="00F008F0" w:rsidP="00614641">
      <w:r w:rsidRPr="00EA6902">
        <w:t>Dans un contexte en constante évolution, le FRQ se doit d</w:t>
      </w:r>
      <w:r w:rsidR="00614641" w:rsidRPr="00EA6902">
        <w:t>'</w:t>
      </w:r>
      <w:r w:rsidRPr="00EA6902">
        <w:t>être un acteur incontournable du soutien à l</w:t>
      </w:r>
      <w:r w:rsidR="00614641" w:rsidRPr="00EA6902">
        <w:t>'</w:t>
      </w:r>
      <w:r w:rsidRPr="00EA6902">
        <w:t>excellence en recherche, à la science en français, en insistant sur l</w:t>
      </w:r>
      <w:r w:rsidR="00614641" w:rsidRPr="00EA6902">
        <w:t>'</w:t>
      </w:r>
      <w:r w:rsidRPr="00EA6902">
        <w:t>attractivité de la recherche auprès d</w:t>
      </w:r>
      <w:r w:rsidR="00614641" w:rsidRPr="00EA6902">
        <w:t>'</w:t>
      </w:r>
      <w:r w:rsidRPr="00EA6902">
        <w:t>une diversité de talents, le soutien d</w:t>
      </w:r>
      <w:r w:rsidR="00614641" w:rsidRPr="00EA6902">
        <w:t>'</w:t>
      </w:r>
      <w:r w:rsidRPr="00EA6902">
        <w:t>une capacité de recherche libre et fondamentale forte ainsi que l</w:t>
      </w:r>
      <w:r w:rsidR="00614641" w:rsidRPr="00EA6902">
        <w:t>'</w:t>
      </w:r>
      <w:r w:rsidRPr="00EA6902">
        <w:t>appui à l</w:t>
      </w:r>
      <w:r w:rsidR="00614641" w:rsidRPr="00EA6902">
        <w:t>'</w:t>
      </w:r>
      <w:r w:rsidRPr="00EA6902">
        <w:t>émergence de solutions tirées de la recherche pour répondre aux grands défis de société, et ce, en misant sur la mobilisation de son personnel et sa cohésion organisationnelle. Par ces choix, le FRQ continue d</w:t>
      </w:r>
      <w:r w:rsidR="00614641" w:rsidRPr="00EA6902">
        <w:t>'</w:t>
      </w:r>
      <w:r w:rsidRPr="00EA6902">
        <w:t>appuyer les objectifs et de contribuer à l</w:t>
      </w:r>
      <w:r w:rsidR="00614641" w:rsidRPr="00EA6902">
        <w:t>'</w:t>
      </w:r>
      <w:r w:rsidRPr="00EA6902">
        <w:t>atteinte de plusieurs cibles de la SQRI</w:t>
      </w:r>
      <w:r w:rsidRPr="00EA6902">
        <w:rPr>
          <w:vertAlign w:val="superscript"/>
        </w:rPr>
        <w:t>2</w:t>
      </w:r>
      <w:r w:rsidR="00191960">
        <w:rPr>
          <w:vertAlign w:val="superscript"/>
        </w:rPr>
        <w:t> </w:t>
      </w:r>
      <w:r w:rsidRPr="00EA6902">
        <w:t>2022-2027, plus particulièrement les objectifs d</w:t>
      </w:r>
      <w:r w:rsidR="00614641" w:rsidRPr="00EA6902">
        <w:t>'</w:t>
      </w:r>
      <w:r w:rsidRPr="00EA6902">
        <w:t>exceller en recherche, en science et en technologie (axe 1 de la SQRI</w:t>
      </w:r>
      <w:r w:rsidRPr="00EA6902">
        <w:rPr>
          <w:vertAlign w:val="superscript"/>
        </w:rPr>
        <w:t>2</w:t>
      </w:r>
      <w:r w:rsidRPr="00EA6902">
        <w:t>), ainsi que de développer les talents et la culture scientifique et de l</w:t>
      </w:r>
      <w:r w:rsidR="00614641" w:rsidRPr="00EA6902">
        <w:t>'</w:t>
      </w:r>
      <w:r w:rsidRPr="00EA6902">
        <w:t>innovation (axe 4).</w:t>
      </w:r>
    </w:p>
    <w:p w14:paraId="70E3AF64" w14:textId="77777777" w:rsidR="00F008F0" w:rsidRPr="00EA6902" w:rsidRDefault="00F008F0" w:rsidP="00614641">
      <w:r w:rsidRPr="00EA6902">
        <w:t>Les points de vue recueillis lors de consultations en personne et en ligne tenues à l</w:t>
      </w:r>
      <w:r w:rsidR="00614641" w:rsidRPr="00EA6902">
        <w:t>'</w:t>
      </w:r>
      <w:r w:rsidRPr="00EA6902">
        <w:t>automne 2024 et à l</w:t>
      </w:r>
      <w:r w:rsidR="00614641" w:rsidRPr="00EA6902">
        <w:t>'</w:t>
      </w:r>
      <w:r w:rsidRPr="00EA6902">
        <w:t>hiver 2025 ont nourri les réflexions du FRQ quant aux éléments clés du contexte, aux enjeux et aux orientations qui guideront son action au cours de la période allant de 2025 à 2028. Pas moins de 500 personnes de l</w:t>
      </w:r>
      <w:r w:rsidR="00614641" w:rsidRPr="00EA6902">
        <w:t>'</w:t>
      </w:r>
      <w:r w:rsidRPr="00EA6902">
        <w:t>écosystème de la recherche et de l</w:t>
      </w:r>
      <w:r w:rsidR="00614641" w:rsidRPr="00EA6902">
        <w:t>'</w:t>
      </w:r>
      <w:r w:rsidRPr="00EA6902">
        <w:t>innovation ont donné leur point de vue sur la planification stratégique du FRQ. Un webinaire a permis au grand public de s</w:t>
      </w:r>
      <w:r w:rsidR="00614641" w:rsidRPr="00EA6902">
        <w:t>'</w:t>
      </w:r>
      <w:r w:rsidRPr="00EA6902">
        <w:t>exprimer sur ses préoccupations. Enfin, le personnel du FRQ a été consulté.</w:t>
      </w:r>
    </w:p>
    <w:p w14:paraId="69CC8E8E" w14:textId="77777777" w:rsidR="00F008F0" w:rsidRPr="00EA6902" w:rsidRDefault="00F008F0" w:rsidP="00BB0FF3">
      <w:pPr>
        <w:pStyle w:val="Titre2"/>
      </w:pPr>
      <w:bookmarkStart w:id="20" w:name="_Toc222997541"/>
      <w:r w:rsidRPr="00EA6902">
        <w:t>Enjeu stratégique 1. Développement et attraction de talents diversifiés en recherche</w:t>
      </w:r>
      <w:bookmarkEnd w:id="20"/>
    </w:p>
    <w:p w14:paraId="6785C7E8" w14:textId="77777777" w:rsidR="00F008F0" w:rsidRPr="00EA6902" w:rsidRDefault="00F008F0" w:rsidP="00614641">
      <w:r w:rsidRPr="00EA6902">
        <w:t>Pour que le Québec rayonne sur les plans économique, social, culturel et scientifique, il doit former une relève en recherche diversifiée et compter sur les meilleurs talents. Or, la compétition internationale pour attirer ces talents s</w:t>
      </w:r>
      <w:r w:rsidR="00614641" w:rsidRPr="00EA6902">
        <w:t>'</w:t>
      </w:r>
      <w:r w:rsidRPr="00EA6902">
        <w:t>est accentuée et les modifications aux politiques d</w:t>
      </w:r>
      <w:r w:rsidR="00614641" w:rsidRPr="00EA6902">
        <w:t>'</w:t>
      </w:r>
      <w:r w:rsidRPr="00EA6902">
        <w:t>immigration laissent présager une diminution du nombre des talents internationaux. De plus, l</w:t>
      </w:r>
      <w:r w:rsidR="00614641" w:rsidRPr="00EA6902">
        <w:t>'</w:t>
      </w:r>
      <w:r w:rsidRPr="00EA6902">
        <w:t>effritement de l</w:t>
      </w:r>
      <w:r w:rsidR="00614641" w:rsidRPr="00EA6902">
        <w:t>'</w:t>
      </w:r>
      <w:r w:rsidRPr="00EA6902">
        <w:t>avantage salarial des études mine l</w:t>
      </w:r>
      <w:r w:rsidR="00614641" w:rsidRPr="00EA6902">
        <w:t>'</w:t>
      </w:r>
      <w:r w:rsidRPr="00EA6902">
        <w:t>intérêt de la relève du Québec envers la recherche.</w:t>
      </w:r>
    </w:p>
    <w:p w14:paraId="125305D2" w14:textId="77777777" w:rsidR="00F008F0" w:rsidRPr="00EA6902" w:rsidRDefault="00F008F0" w:rsidP="00614641">
      <w:r w:rsidRPr="00EA6902">
        <w:t>La relève formée en recherche développe une capacité à penser de manière créative et une compétence en résolution de problèmes complexes. Elle devient un acteur de promotion de la littératie scientifique qui peut bénéficier à l</w:t>
      </w:r>
      <w:r w:rsidR="00614641" w:rsidRPr="00EA6902">
        <w:t>'</w:t>
      </w:r>
      <w:r w:rsidRPr="00EA6902">
        <w:t>ensemble des secteurs d</w:t>
      </w:r>
      <w:r w:rsidR="00614641" w:rsidRPr="00EA6902">
        <w:t>'</w:t>
      </w:r>
      <w:r w:rsidRPr="00EA6902">
        <w:t>emploi, en plus des milieux académiques. Or, la reconnaissance insuffisante de ces compétences essentielles à l</w:t>
      </w:r>
      <w:r w:rsidR="00614641" w:rsidRPr="00EA6902">
        <w:t>'</w:t>
      </w:r>
      <w:r w:rsidRPr="00EA6902">
        <w:t>innovation amène les milieux professionnels à ne pas considérer suffisamment les atouts de ces talents.</w:t>
      </w:r>
    </w:p>
    <w:p w14:paraId="16130A68" w14:textId="66CF5179" w:rsidR="00F008F0" w:rsidRPr="00EA6902" w:rsidRDefault="00F008F0" w:rsidP="00BB0FF3">
      <w:pPr>
        <w:pStyle w:val="Titre3"/>
      </w:pPr>
      <w:bookmarkStart w:id="21" w:name="_Toc222997542"/>
      <w:r w:rsidRPr="00EA6902">
        <w:t>Orientation 1. Établir un environnement de recherche</w:t>
      </w:r>
      <w:r w:rsidR="00BB0FF3">
        <w:t> </w:t>
      </w:r>
      <w:r w:rsidRPr="00EA6902">
        <w:t>attractif pour les talents, valorisant l</w:t>
      </w:r>
      <w:r w:rsidR="00614641" w:rsidRPr="00EA6902">
        <w:t>'</w:t>
      </w:r>
      <w:r w:rsidRPr="00EA6902">
        <w:t>excellence et les</w:t>
      </w:r>
      <w:r w:rsidR="00BB0FF3">
        <w:t> </w:t>
      </w:r>
      <w:r w:rsidRPr="00EA6902">
        <w:t>parcours diversifiés</w:t>
      </w:r>
      <w:bookmarkEnd w:id="21"/>
    </w:p>
    <w:p w14:paraId="7382E556" w14:textId="77777777" w:rsidR="00F008F0" w:rsidRPr="00EA6902" w:rsidRDefault="00F008F0" w:rsidP="00614641">
      <w:r w:rsidRPr="00EA6902">
        <w:t>Le FRQ dispose de plusieurs leviers afin de rendre l</w:t>
      </w:r>
      <w:r w:rsidR="00614641" w:rsidRPr="00EA6902">
        <w:t>'</w:t>
      </w:r>
      <w:r w:rsidRPr="00EA6902">
        <w:t>environnement de recherche plus attractif pour les talents d</w:t>
      </w:r>
      <w:r w:rsidR="00614641" w:rsidRPr="00EA6902">
        <w:t>'</w:t>
      </w:r>
      <w:r w:rsidRPr="00EA6902">
        <w:t>ici et de l</w:t>
      </w:r>
      <w:r w:rsidR="00614641" w:rsidRPr="00EA6902">
        <w:t>'</w:t>
      </w:r>
      <w:r w:rsidRPr="00EA6902">
        <w:t>international. Il finance des subventions aux regroupements de recherche qui constituent un milieu d</w:t>
      </w:r>
      <w:r w:rsidR="00614641" w:rsidRPr="00EA6902">
        <w:t>'</w:t>
      </w:r>
      <w:r w:rsidRPr="00EA6902">
        <w:t>accueil stimulant, il collabore avec les établissements d</w:t>
      </w:r>
      <w:r w:rsidR="00614641" w:rsidRPr="00EA6902">
        <w:t>'</w:t>
      </w:r>
      <w:r w:rsidRPr="00EA6902">
        <w:t>enseignement et le gouvernement concernant les enjeux touchant la relève, et il protège le financement accordé aux bourses d</w:t>
      </w:r>
      <w:r w:rsidR="00614641" w:rsidRPr="00EA6902">
        <w:t>'</w:t>
      </w:r>
      <w:r w:rsidRPr="00EA6902">
        <w:t>excellence, qui représente près du quart de ses investissements d</w:t>
      </w:r>
      <w:r w:rsidR="00614641" w:rsidRPr="00EA6902">
        <w:t>'</w:t>
      </w:r>
      <w:r w:rsidRPr="00EA6902">
        <w:t>année en année. Déjà, la hausse de la valeur des bourses du FRQ en 2023-2024 et celle consentie par les conseils subventionnaires fédéraux en 2024-2025, contribuent à rendre le milieu de la recherche plus attractif.</w:t>
      </w:r>
    </w:p>
    <w:p w14:paraId="7FA4FEDD" w14:textId="77777777" w:rsidR="00F008F0" w:rsidRDefault="00F008F0" w:rsidP="00614641">
      <w:r w:rsidRPr="00EA6902">
        <w:t>Afin de de faciliter des carrières diversifiées dans des environnements non académiques, le FRQ entend également soutenir le développement de compétences complémentaires et faire valoir l</w:t>
      </w:r>
      <w:r w:rsidR="00614641" w:rsidRPr="00EA6902">
        <w:t>'</w:t>
      </w:r>
      <w:r w:rsidRPr="00EA6902">
        <w:t>apport de la formation en recherche auprès d</w:t>
      </w:r>
      <w:r w:rsidR="00614641" w:rsidRPr="00EA6902">
        <w:t>'</w:t>
      </w:r>
      <w:r w:rsidRPr="00EA6902">
        <w:t>une pluralité de milieux d</w:t>
      </w:r>
      <w:r w:rsidR="00614641" w:rsidRPr="00EA6902">
        <w:t>'</w:t>
      </w:r>
      <w:r w:rsidRPr="00EA6902">
        <w:t>accueil. Le dialogue international sur l</w:t>
      </w:r>
      <w:r w:rsidR="00614641" w:rsidRPr="00EA6902">
        <w:t>'</w:t>
      </w:r>
      <w:r w:rsidRPr="00EA6902">
        <w:t>évaluation de l</w:t>
      </w:r>
      <w:r w:rsidR="00614641" w:rsidRPr="00EA6902">
        <w:t>'</w:t>
      </w:r>
      <w:r w:rsidRPr="00EA6902">
        <w:t>excellence en recherche et la valorisation des retombées de la recherche aiguillent le FRQ dans sa volonté de réduire les obstacles à la pleine participation de groupes historiquement sous-représentés en recherche et de valoriser une plus grande diversité de parcours.</w:t>
      </w:r>
    </w:p>
    <w:p w14:paraId="3D21742E" w14:textId="3814B9D3" w:rsidR="00F008F0" w:rsidRPr="00EA6902" w:rsidRDefault="009F5855" w:rsidP="00614641">
      <w:r>
        <w:t>{Page 13}</w:t>
      </w:r>
    </w:p>
    <w:p w14:paraId="77D25067" w14:textId="15B82D75" w:rsidR="00F008F0" w:rsidRPr="00EA6902" w:rsidRDefault="00F008F0" w:rsidP="009F5855">
      <w:pPr>
        <w:pStyle w:val="Titre4"/>
      </w:pPr>
      <w:bookmarkStart w:id="22" w:name="_Toc222997543"/>
      <w:r w:rsidRPr="00EA6902">
        <w:t>Objectif 1.1</w:t>
      </w:r>
      <w:r w:rsidR="009F5855">
        <w:t>.</w:t>
      </w:r>
      <w:r w:rsidRPr="00EA6902">
        <w:t xml:space="preserve"> Accroître l</w:t>
      </w:r>
      <w:r w:rsidR="00614641" w:rsidRPr="00EA6902">
        <w:t>'</w:t>
      </w:r>
      <w:r w:rsidRPr="00EA6902">
        <w:t>attractivité de la recherche auprès de</w:t>
      </w:r>
      <w:r w:rsidR="009F5855">
        <w:t> </w:t>
      </w:r>
      <w:r w:rsidRPr="00EA6902">
        <w:t>la</w:t>
      </w:r>
      <w:r w:rsidR="009F5855">
        <w:t> </w:t>
      </w:r>
      <w:r w:rsidRPr="00EA6902">
        <w:t>relève d</w:t>
      </w:r>
      <w:r w:rsidR="00614641" w:rsidRPr="00EA6902">
        <w:t>'</w:t>
      </w:r>
      <w:r w:rsidRPr="00EA6902">
        <w:t>ici et d</w:t>
      </w:r>
      <w:r w:rsidR="00614641" w:rsidRPr="00EA6902">
        <w:t>'</w:t>
      </w:r>
      <w:r w:rsidRPr="00EA6902">
        <w:t>ailleurs</w:t>
      </w:r>
      <w:bookmarkEnd w:id="22"/>
    </w:p>
    <w:p w14:paraId="5A6383D1" w14:textId="203F2D44" w:rsidR="00F008F0" w:rsidRPr="00EA6902" w:rsidRDefault="00F008F0" w:rsidP="00614641">
      <w:r w:rsidRPr="00EA6902">
        <w:t>Les bourses d</w:t>
      </w:r>
      <w:r w:rsidR="00614641" w:rsidRPr="00EA6902">
        <w:t>'</w:t>
      </w:r>
      <w:r w:rsidRPr="00EA6902">
        <w:t>excellence pour la formation à la recherche dans l</w:t>
      </w:r>
      <w:r w:rsidR="00614641" w:rsidRPr="00EA6902">
        <w:t>'</w:t>
      </w:r>
      <w:r w:rsidRPr="00EA6902">
        <w:t>ensemble des disciplines, avec des montants augmentés en 2023-2024 à la maîtrise et au doctorat, et les bourses pour l</w:t>
      </w:r>
      <w:r w:rsidR="00614641" w:rsidRPr="00EA6902">
        <w:t>'</w:t>
      </w:r>
      <w:r w:rsidRPr="00EA6902">
        <w:t>initiation à la recherche dès le collégial sont des leviers en place qu</w:t>
      </w:r>
      <w:r w:rsidR="00614641" w:rsidRPr="00EA6902">
        <w:t>'</w:t>
      </w:r>
      <w:r w:rsidRPr="00EA6902">
        <w:t>il importe de continuer à soutenir, en accord avec la SQRI</w:t>
      </w:r>
      <w:r w:rsidRPr="00EA6902">
        <w:rPr>
          <w:vertAlign w:val="superscript"/>
        </w:rPr>
        <w:t>2</w:t>
      </w:r>
      <w:r w:rsidRPr="00EA6902">
        <w:t xml:space="preserve">. Le FRQ continuera à </w:t>
      </w:r>
      <w:proofErr w:type="spellStart"/>
      <w:r w:rsidRPr="00EA6902">
        <w:t>oeuvrer</w:t>
      </w:r>
      <w:proofErr w:type="spellEnd"/>
      <w:r w:rsidRPr="00EA6902">
        <w:t xml:space="preserve"> en faveur de la hausse de la valeur et du nombre des bourses, tout en simplifiant le processus de soumission des demandes de bourses. Pour mieux valoriser les retombées de ses octrois, il documentera les parcours de carrière des titulaires de bourses doctorales et postdoctorales, y compris la rétention au Québec. Au terme du processus d</w:t>
      </w:r>
      <w:r w:rsidR="00614641" w:rsidRPr="00EA6902">
        <w:t>'</w:t>
      </w:r>
      <w:r w:rsidRPr="00EA6902">
        <w:t>admissibilité et d</w:t>
      </w:r>
      <w:r w:rsidR="00614641" w:rsidRPr="00EA6902">
        <w:t>'</w:t>
      </w:r>
      <w:r w:rsidRPr="00EA6902">
        <w:t>octroi, le nombre de titulaires de bourses d</w:t>
      </w:r>
      <w:r w:rsidR="00614641" w:rsidRPr="00EA6902">
        <w:t>'</w:t>
      </w:r>
      <w:r w:rsidRPr="00EA6902">
        <w:t>excellence des programmes récurrents, ponctuels ou en partenariat renseignera sur l</w:t>
      </w:r>
      <w:r w:rsidR="00614641" w:rsidRPr="00EA6902">
        <w:t>'</w:t>
      </w:r>
      <w:r w:rsidRPr="00EA6902">
        <w:t>attractivité de la recherche auprès de la relève d</w:t>
      </w:r>
      <w:r w:rsidR="00614641" w:rsidRPr="00EA6902">
        <w:t>'</w:t>
      </w:r>
      <w:r w:rsidRPr="00EA6902">
        <w:t>ici et d</w:t>
      </w:r>
      <w:r w:rsidR="00614641" w:rsidRPr="00EA6902">
        <w:t>'</w:t>
      </w:r>
      <w:r w:rsidRPr="00EA6902">
        <w:t>ailleurs.</w:t>
      </w:r>
    </w:p>
    <w:p w14:paraId="36C4C144" w14:textId="77777777" w:rsidR="00F008F0" w:rsidRPr="00EA6902" w:rsidRDefault="00F008F0" w:rsidP="00614641">
      <w:r w:rsidRPr="00EA6902">
        <w:t>Le FRQ déploiera son plan d</w:t>
      </w:r>
      <w:r w:rsidR="00614641" w:rsidRPr="00EA6902">
        <w:t>'</w:t>
      </w:r>
      <w:r w:rsidRPr="00EA6902">
        <w:t>action sur l</w:t>
      </w:r>
      <w:r w:rsidR="00614641" w:rsidRPr="00EA6902">
        <w:t>'</w:t>
      </w:r>
      <w:r w:rsidRPr="00EA6902">
        <w:t>évaluation de la recherche. Dans le but de valoriser la diversité des contributions des personnes candidates au postdoctorat, il mettra en application un format de CV descriptif. Il portera une attention particulière à l</w:t>
      </w:r>
      <w:r w:rsidR="00614641" w:rsidRPr="00EA6902">
        <w:t>'</w:t>
      </w:r>
      <w:r w:rsidRPr="00EA6902">
        <w:t>évaluation des demandes intersectorielles.</w:t>
      </w:r>
    </w:p>
    <w:p w14:paraId="35372D76" w14:textId="77777777" w:rsidR="00F008F0" w:rsidRPr="00EA6902" w:rsidRDefault="00F008F0" w:rsidP="00614641">
      <w:r w:rsidRPr="00EA6902">
        <w:t>Le FRQ se soucie des problématiques liées à la relève, qui lui sont notamment communiquées par le Comité intersectoriel étudiant. Les dossiers prioritaires de ce comité comprennent l</w:t>
      </w:r>
      <w:r w:rsidR="00614641" w:rsidRPr="00EA6902">
        <w:t>'</w:t>
      </w:r>
      <w:r w:rsidRPr="00EA6902">
        <w:t>excellence, la science en français, la santé psychologique de la relève en recherche, les perspectives de carrières, la relève autochtone ainsi que la relève internationale.</w:t>
      </w:r>
    </w:p>
    <w:tbl>
      <w:tblPr>
        <w:tblStyle w:val="Grilledutableau"/>
        <w:tblW w:w="0" w:type="auto"/>
        <w:tblLook w:val="04A0" w:firstRow="1" w:lastRow="0" w:firstColumn="1" w:lastColumn="0" w:noHBand="0" w:noVBand="1"/>
      </w:tblPr>
      <w:tblGrid>
        <w:gridCol w:w="2965"/>
        <w:gridCol w:w="1980"/>
        <w:gridCol w:w="1440"/>
        <w:gridCol w:w="1440"/>
        <w:gridCol w:w="1525"/>
      </w:tblGrid>
      <w:tr w:rsidR="009F5855" w:rsidRPr="00EA6902" w14:paraId="2F2DCB41" w14:textId="77777777" w:rsidTr="009F5855">
        <w:trPr>
          <w:tblHeader/>
        </w:trPr>
        <w:tc>
          <w:tcPr>
            <w:tcW w:w="2965" w:type="dxa"/>
          </w:tcPr>
          <w:p w14:paraId="623DBC76" w14:textId="425ED17F" w:rsidR="009F5855" w:rsidRPr="009F5855" w:rsidRDefault="009F5855" w:rsidP="009F5855">
            <w:pPr>
              <w:jc w:val="center"/>
              <w:rPr>
                <w:b/>
                <w:bCs/>
              </w:rPr>
            </w:pPr>
            <w:r w:rsidRPr="00EA6902">
              <w:rPr>
                <w:b/>
                <w:bCs/>
              </w:rPr>
              <w:t>Indicateur</w:t>
            </w:r>
          </w:p>
        </w:tc>
        <w:tc>
          <w:tcPr>
            <w:tcW w:w="1980" w:type="dxa"/>
          </w:tcPr>
          <w:p w14:paraId="7573E99C" w14:textId="3F0E45EC" w:rsidR="009F5855" w:rsidRPr="00EA6902" w:rsidRDefault="009F5855" w:rsidP="009F5855">
            <w:pPr>
              <w:jc w:val="center"/>
              <w:rPr>
                <w:b/>
                <w:bCs/>
              </w:rPr>
            </w:pPr>
            <w:r w:rsidRPr="00EA6902">
              <w:rPr>
                <w:b/>
                <w:bCs/>
              </w:rPr>
              <w:t>Mesure de départ</w:t>
            </w:r>
          </w:p>
        </w:tc>
        <w:tc>
          <w:tcPr>
            <w:tcW w:w="1440" w:type="dxa"/>
          </w:tcPr>
          <w:p w14:paraId="7AD5F157" w14:textId="0AFE7ECE" w:rsidR="009F5855" w:rsidRPr="00EA6902" w:rsidRDefault="009F5855" w:rsidP="009F5855">
            <w:pPr>
              <w:jc w:val="center"/>
              <w:rPr>
                <w:b/>
                <w:bCs/>
              </w:rPr>
            </w:pPr>
            <w:r w:rsidRPr="00EA6902">
              <w:rPr>
                <w:b/>
                <w:bCs/>
              </w:rPr>
              <w:t>Cible</w:t>
            </w:r>
            <w:r>
              <w:rPr>
                <w:b/>
                <w:bCs/>
              </w:rPr>
              <w:br/>
            </w:r>
            <w:r w:rsidRPr="00EA6902">
              <w:rPr>
                <w:b/>
                <w:bCs/>
              </w:rPr>
              <w:t>2025-2026</w:t>
            </w:r>
          </w:p>
        </w:tc>
        <w:tc>
          <w:tcPr>
            <w:tcW w:w="1440" w:type="dxa"/>
          </w:tcPr>
          <w:p w14:paraId="7C98978E" w14:textId="0DF5BD13" w:rsidR="009F5855" w:rsidRPr="00EA6902" w:rsidRDefault="009F5855" w:rsidP="009F5855">
            <w:pPr>
              <w:jc w:val="center"/>
              <w:rPr>
                <w:b/>
                <w:bCs/>
              </w:rPr>
            </w:pPr>
            <w:r w:rsidRPr="00EA6902">
              <w:rPr>
                <w:b/>
                <w:bCs/>
              </w:rPr>
              <w:t>Cible</w:t>
            </w:r>
            <w:r>
              <w:rPr>
                <w:b/>
                <w:bCs/>
              </w:rPr>
              <w:br/>
            </w:r>
            <w:r w:rsidRPr="00EA6902">
              <w:rPr>
                <w:b/>
                <w:bCs/>
              </w:rPr>
              <w:t>2026-2027</w:t>
            </w:r>
          </w:p>
        </w:tc>
        <w:tc>
          <w:tcPr>
            <w:tcW w:w="1525" w:type="dxa"/>
          </w:tcPr>
          <w:p w14:paraId="04FB13A8" w14:textId="1C5BAD09" w:rsidR="009F5855" w:rsidRPr="00EA6902" w:rsidRDefault="009F5855" w:rsidP="009F5855">
            <w:pPr>
              <w:jc w:val="center"/>
              <w:rPr>
                <w:b/>
                <w:bCs/>
              </w:rPr>
            </w:pPr>
            <w:r w:rsidRPr="00EA6902">
              <w:rPr>
                <w:b/>
                <w:bCs/>
              </w:rPr>
              <w:t>Cible</w:t>
            </w:r>
            <w:r>
              <w:rPr>
                <w:b/>
                <w:bCs/>
              </w:rPr>
              <w:br/>
            </w:r>
            <w:r w:rsidRPr="00EA6902">
              <w:rPr>
                <w:b/>
                <w:bCs/>
              </w:rPr>
              <w:t>2027-2028</w:t>
            </w:r>
          </w:p>
        </w:tc>
      </w:tr>
      <w:tr w:rsidR="009F5855" w:rsidRPr="00EA6902" w14:paraId="41FCABAA" w14:textId="77777777" w:rsidTr="009F5855">
        <w:tc>
          <w:tcPr>
            <w:tcW w:w="2965" w:type="dxa"/>
          </w:tcPr>
          <w:p w14:paraId="0ADB5170" w14:textId="77777777" w:rsidR="009F5855" w:rsidRPr="00EA6902" w:rsidRDefault="00F008F0" w:rsidP="006C5BBB">
            <w:r w:rsidRPr="00EA6902">
              <w:t>Nombre de titulaires de bourses</w:t>
            </w:r>
            <w:r w:rsidR="009F5855" w:rsidRPr="009F5855">
              <w:t xml:space="preserve"> </w:t>
            </w:r>
            <w:r w:rsidRPr="00EA6902">
              <w:t>d</w:t>
            </w:r>
            <w:r w:rsidR="009F5855" w:rsidRPr="00EA6902">
              <w:t>'</w:t>
            </w:r>
            <w:r w:rsidRPr="00EA6902">
              <w:t>excellence du FRQ</w:t>
            </w:r>
          </w:p>
        </w:tc>
        <w:tc>
          <w:tcPr>
            <w:tcW w:w="1980" w:type="dxa"/>
          </w:tcPr>
          <w:p w14:paraId="40EA8C8B" w14:textId="196B9478" w:rsidR="009F5855" w:rsidRDefault="00F008F0" w:rsidP="006C5BBB">
            <w:r w:rsidRPr="00EA6902">
              <w:t>3</w:t>
            </w:r>
            <w:r w:rsidR="00191960">
              <w:t> </w:t>
            </w:r>
            <w:r w:rsidRPr="00EA6902">
              <w:t>260</w:t>
            </w:r>
          </w:p>
          <w:p w14:paraId="1ACFDA7B" w14:textId="24829713" w:rsidR="009F5855" w:rsidRPr="00EA6902" w:rsidRDefault="00F008F0" w:rsidP="006C5BBB">
            <w:r w:rsidRPr="00EA6902">
              <w:t>(en 2024-2025)</w:t>
            </w:r>
          </w:p>
        </w:tc>
        <w:tc>
          <w:tcPr>
            <w:tcW w:w="1440" w:type="dxa"/>
          </w:tcPr>
          <w:p w14:paraId="32FD5B47" w14:textId="1DB4CEC5" w:rsidR="009F5855" w:rsidRPr="00EA6902" w:rsidRDefault="00F008F0" w:rsidP="006C5BBB">
            <w:r w:rsidRPr="00EA6902">
              <w:t>3</w:t>
            </w:r>
            <w:r w:rsidR="00191960">
              <w:t> </w:t>
            </w:r>
            <w:r w:rsidRPr="00EA6902">
              <w:t>260</w:t>
            </w:r>
          </w:p>
        </w:tc>
        <w:tc>
          <w:tcPr>
            <w:tcW w:w="1440" w:type="dxa"/>
          </w:tcPr>
          <w:p w14:paraId="3CA38E48" w14:textId="607443C9" w:rsidR="009F5855" w:rsidRPr="00EA6902" w:rsidRDefault="00F008F0" w:rsidP="006C5BBB">
            <w:r w:rsidRPr="00EA6902">
              <w:t>3</w:t>
            </w:r>
            <w:r w:rsidR="00191960">
              <w:t> </w:t>
            </w:r>
            <w:r w:rsidRPr="00EA6902">
              <w:t>260</w:t>
            </w:r>
          </w:p>
        </w:tc>
        <w:tc>
          <w:tcPr>
            <w:tcW w:w="1525" w:type="dxa"/>
          </w:tcPr>
          <w:p w14:paraId="699631AD" w14:textId="5B0FA713" w:rsidR="009F5855" w:rsidRPr="00EA6902" w:rsidRDefault="00F008F0" w:rsidP="006C5BBB">
            <w:r w:rsidRPr="00EA6902">
              <w:t>3</w:t>
            </w:r>
            <w:r w:rsidR="00191960">
              <w:t> </w:t>
            </w:r>
            <w:r w:rsidRPr="00EA6902">
              <w:t>360</w:t>
            </w:r>
          </w:p>
        </w:tc>
      </w:tr>
    </w:tbl>
    <w:p w14:paraId="257E4A4D" w14:textId="77DDBD8C" w:rsidR="00F008F0" w:rsidRPr="00EA6902" w:rsidRDefault="00F008F0" w:rsidP="009F5855">
      <w:pPr>
        <w:pStyle w:val="Titre4"/>
      </w:pPr>
      <w:bookmarkStart w:id="23" w:name="_Toc222997544"/>
      <w:r w:rsidRPr="00EA6902">
        <w:t>Objectif 1.2</w:t>
      </w:r>
      <w:r w:rsidR="009F5855">
        <w:t>.</w:t>
      </w:r>
      <w:r w:rsidRPr="00EA6902">
        <w:t xml:space="preserve"> Valoriser les compétences de la relève en recherche auprès d</w:t>
      </w:r>
      <w:r w:rsidR="00614641" w:rsidRPr="00EA6902">
        <w:t>'</w:t>
      </w:r>
      <w:r w:rsidRPr="00EA6902">
        <w:t>une pluralité de milieux</w:t>
      </w:r>
      <w:bookmarkEnd w:id="23"/>
    </w:p>
    <w:p w14:paraId="78F52105" w14:textId="77777777" w:rsidR="00F008F0" w:rsidRPr="00EA6902" w:rsidRDefault="00F008F0" w:rsidP="00614641">
      <w:r w:rsidRPr="00EA6902">
        <w:t>Les compétences que développe la relève pendant sa formation en recherche représentent un atout majeur pour les milieux qui l</w:t>
      </w:r>
      <w:r w:rsidR="00614641" w:rsidRPr="00EA6902">
        <w:t>'</w:t>
      </w:r>
      <w:r w:rsidRPr="00EA6902">
        <w:t>accueillent, car ceux-ci bénéficient ainsi d</w:t>
      </w:r>
      <w:r w:rsidR="00614641" w:rsidRPr="00EA6902">
        <w:t>'</w:t>
      </w:r>
      <w:r w:rsidRPr="00EA6902">
        <w:t>une capacité d</w:t>
      </w:r>
      <w:r w:rsidR="00614641" w:rsidRPr="00EA6902">
        <w:t>'</w:t>
      </w:r>
      <w:r w:rsidRPr="00EA6902">
        <w:t>innovation accrue. Dans le but de faire reconnaître les compétences de la relève en recherche auprès d</w:t>
      </w:r>
      <w:r w:rsidR="00614641" w:rsidRPr="00EA6902">
        <w:t>'</w:t>
      </w:r>
      <w:r w:rsidRPr="00EA6902">
        <w:t>une pluralité de milieux, le FRQ veillera à diversifier son soutien à la formation, notamment par la mise en place de partenariats avec de nouveaux milieux de formation et de stage. Il veillera aussi à poursuivre le soutien à l</w:t>
      </w:r>
      <w:r w:rsidR="00614641" w:rsidRPr="00EA6902">
        <w:t>'</w:t>
      </w:r>
      <w:r w:rsidRPr="00EA6902">
        <w:t>entrepreneuriat scientifique, en complémentarité avec les initiatives d</w:t>
      </w:r>
      <w:r w:rsidR="00614641" w:rsidRPr="00EA6902">
        <w:t>'</w:t>
      </w:r>
      <w:r w:rsidRPr="00EA6902">
        <w:t>autres acteurs de l</w:t>
      </w:r>
      <w:r w:rsidR="00614641" w:rsidRPr="00EA6902">
        <w:t>'</w:t>
      </w:r>
      <w:r w:rsidRPr="00EA6902">
        <w:t>écosystème de recherche et d</w:t>
      </w:r>
      <w:r w:rsidR="00614641" w:rsidRPr="00EA6902">
        <w:t>'</w:t>
      </w:r>
      <w:r w:rsidRPr="00EA6902">
        <w:t>innovation. Le FRQ valorisera aussi la contribution des regroupements de recherche qu</w:t>
      </w:r>
      <w:r w:rsidR="00614641" w:rsidRPr="00EA6902">
        <w:t>'</w:t>
      </w:r>
      <w:r w:rsidRPr="00EA6902">
        <w:t>il finance à l</w:t>
      </w:r>
      <w:r w:rsidR="00614641" w:rsidRPr="00EA6902">
        <w:t>'</w:t>
      </w:r>
      <w:r w:rsidRPr="00EA6902">
        <w:t>attraction, à la formation diversifiée et à la rétention de la relève en recherche. Par le fait même, dans le cadre de son plan d</w:t>
      </w:r>
      <w:r w:rsidR="00614641" w:rsidRPr="00EA6902">
        <w:t>'</w:t>
      </w:r>
      <w:r w:rsidRPr="00EA6902">
        <w:t>action sur l</w:t>
      </w:r>
      <w:r w:rsidR="00614641" w:rsidRPr="00EA6902">
        <w:t>'</w:t>
      </w:r>
      <w:r w:rsidRPr="00EA6902">
        <w:t>excellence, le FRQ entend mieux reconnaître la diversité des compétences dans l</w:t>
      </w:r>
      <w:r w:rsidR="00614641" w:rsidRPr="00EA6902">
        <w:t>'</w:t>
      </w:r>
      <w:r w:rsidRPr="00EA6902">
        <w:t>évaluation de la recherche.</w:t>
      </w:r>
    </w:p>
    <w:p w14:paraId="6F00ADBB" w14:textId="77777777" w:rsidR="00F008F0" w:rsidRDefault="00F008F0" w:rsidP="00614641">
      <w:r w:rsidRPr="00EA6902">
        <w:t>Le nombre d</w:t>
      </w:r>
      <w:r w:rsidR="00614641" w:rsidRPr="00EA6902">
        <w:t>'</w:t>
      </w:r>
      <w:r w:rsidRPr="00EA6902">
        <w:t>organismes hors académiques, qu</w:t>
      </w:r>
      <w:r w:rsidR="00614641" w:rsidRPr="00EA6902">
        <w:t>'</w:t>
      </w:r>
      <w:r w:rsidRPr="00EA6902">
        <w:t>ils soient des organismes privés à but lucratif ou à but non lucratif ou du secteur public et parapublic, accueillant la relève étudiante et postdoctorale, notamment dans le cadre de stages, servira à mesurer l</w:t>
      </w:r>
      <w:r w:rsidR="00614641" w:rsidRPr="00EA6902">
        <w:t>'</w:t>
      </w:r>
      <w:r w:rsidRPr="00EA6902">
        <w:t>atteinte de cet objectif.</w:t>
      </w:r>
    </w:p>
    <w:tbl>
      <w:tblPr>
        <w:tblStyle w:val="Grilledutableau"/>
        <w:tblW w:w="0" w:type="auto"/>
        <w:tblLook w:val="04A0" w:firstRow="1" w:lastRow="0" w:firstColumn="1" w:lastColumn="0" w:noHBand="0" w:noVBand="1"/>
      </w:tblPr>
      <w:tblGrid>
        <w:gridCol w:w="2695"/>
        <w:gridCol w:w="2250"/>
        <w:gridCol w:w="1440"/>
        <w:gridCol w:w="1440"/>
        <w:gridCol w:w="1525"/>
      </w:tblGrid>
      <w:tr w:rsidR="007E47C6" w:rsidRPr="00EA6902" w14:paraId="51289A4A" w14:textId="77777777" w:rsidTr="00AB6E05">
        <w:trPr>
          <w:tblHeader/>
        </w:trPr>
        <w:tc>
          <w:tcPr>
            <w:tcW w:w="2695" w:type="dxa"/>
          </w:tcPr>
          <w:p w14:paraId="6BA3F181" w14:textId="77777777" w:rsidR="007E47C6" w:rsidRPr="009F5855" w:rsidRDefault="007E47C6" w:rsidP="00820A6A">
            <w:pPr>
              <w:jc w:val="center"/>
              <w:rPr>
                <w:b/>
                <w:bCs/>
              </w:rPr>
            </w:pPr>
            <w:r w:rsidRPr="00EA6902">
              <w:rPr>
                <w:b/>
                <w:bCs/>
              </w:rPr>
              <w:t>Indicateur</w:t>
            </w:r>
          </w:p>
        </w:tc>
        <w:tc>
          <w:tcPr>
            <w:tcW w:w="2250" w:type="dxa"/>
          </w:tcPr>
          <w:p w14:paraId="0B74D34F" w14:textId="77777777" w:rsidR="007E47C6" w:rsidRPr="00EA6902" w:rsidRDefault="007E47C6" w:rsidP="00820A6A">
            <w:pPr>
              <w:jc w:val="center"/>
              <w:rPr>
                <w:b/>
                <w:bCs/>
              </w:rPr>
            </w:pPr>
            <w:r w:rsidRPr="00EA6902">
              <w:rPr>
                <w:b/>
                <w:bCs/>
              </w:rPr>
              <w:t>Mesure de départ</w:t>
            </w:r>
          </w:p>
        </w:tc>
        <w:tc>
          <w:tcPr>
            <w:tcW w:w="1440" w:type="dxa"/>
          </w:tcPr>
          <w:p w14:paraId="1BDB317A" w14:textId="77777777" w:rsidR="007E47C6" w:rsidRPr="00EA6902" w:rsidRDefault="007E47C6" w:rsidP="00820A6A">
            <w:pPr>
              <w:jc w:val="center"/>
              <w:rPr>
                <w:b/>
                <w:bCs/>
              </w:rPr>
            </w:pPr>
            <w:r w:rsidRPr="00EA6902">
              <w:rPr>
                <w:b/>
                <w:bCs/>
              </w:rPr>
              <w:t>Cible</w:t>
            </w:r>
            <w:r>
              <w:rPr>
                <w:b/>
                <w:bCs/>
              </w:rPr>
              <w:br/>
            </w:r>
            <w:r w:rsidRPr="00EA6902">
              <w:rPr>
                <w:b/>
                <w:bCs/>
              </w:rPr>
              <w:t>2025-2026</w:t>
            </w:r>
          </w:p>
        </w:tc>
        <w:tc>
          <w:tcPr>
            <w:tcW w:w="1440" w:type="dxa"/>
          </w:tcPr>
          <w:p w14:paraId="4305DC81" w14:textId="77777777" w:rsidR="007E47C6" w:rsidRPr="00EA6902" w:rsidRDefault="007E47C6" w:rsidP="00820A6A">
            <w:pPr>
              <w:jc w:val="center"/>
              <w:rPr>
                <w:b/>
                <w:bCs/>
              </w:rPr>
            </w:pPr>
            <w:r w:rsidRPr="00EA6902">
              <w:rPr>
                <w:b/>
                <w:bCs/>
              </w:rPr>
              <w:t>Cible</w:t>
            </w:r>
            <w:r>
              <w:rPr>
                <w:b/>
                <w:bCs/>
              </w:rPr>
              <w:br/>
            </w:r>
            <w:r w:rsidRPr="00EA6902">
              <w:rPr>
                <w:b/>
                <w:bCs/>
              </w:rPr>
              <w:t>2026-2027</w:t>
            </w:r>
          </w:p>
        </w:tc>
        <w:tc>
          <w:tcPr>
            <w:tcW w:w="1525" w:type="dxa"/>
          </w:tcPr>
          <w:p w14:paraId="52E909C5" w14:textId="77777777" w:rsidR="007E47C6" w:rsidRPr="00EA6902" w:rsidRDefault="007E47C6" w:rsidP="00820A6A">
            <w:pPr>
              <w:jc w:val="center"/>
              <w:rPr>
                <w:b/>
                <w:bCs/>
              </w:rPr>
            </w:pPr>
            <w:r w:rsidRPr="00EA6902">
              <w:rPr>
                <w:b/>
                <w:bCs/>
              </w:rPr>
              <w:t>Cible</w:t>
            </w:r>
            <w:r>
              <w:rPr>
                <w:b/>
                <w:bCs/>
              </w:rPr>
              <w:br/>
            </w:r>
            <w:r w:rsidRPr="00EA6902">
              <w:rPr>
                <w:b/>
                <w:bCs/>
              </w:rPr>
              <w:t>2027-2028</w:t>
            </w:r>
          </w:p>
        </w:tc>
      </w:tr>
      <w:tr w:rsidR="00AB6E05" w:rsidRPr="00EA6902" w14:paraId="53BD9151" w14:textId="77777777" w:rsidTr="00AB6E05">
        <w:tc>
          <w:tcPr>
            <w:tcW w:w="2695" w:type="dxa"/>
          </w:tcPr>
          <w:p w14:paraId="1DB3ECEA" w14:textId="061DD5B1" w:rsidR="007E47C6" w:rsidRPr="00EA6902" w:rsidRDefault="00F008F0" w:rsidP="007E47C6">
            <w:r w:rsidRPr="00EA6902">
              <w:t>Nombre d</w:t>
            </w:r>
            <w:r w:rsidR="007E47C6" w:rsidRPr="00EA6902">
              <w:t>'</w:t>
            </w:r>
            <w:r w:rsidRPr="00EA6902">
              <w:t>organismes hors</w:t>
            </w:r>
            <w:r w:rsidR="007E47C6" w:rsidRPr="00322B13">
              <w:t xml:space="preserve"> </w:t>
            </w:r>
            <w:r w:rsidRPr="00EA6902">
              <w:t>académiques accueillant la relève</w:t>
            </w:r>
            <w:r w:rsidR="007E47C6" w:rsidRPr="00322B13">
              <w:t xml:space="preserve"> </w:t>
            </w:r>
            <w:r w:rsidRPr="00EA6902">
              <w:t>étudiante et postdoctorale</w:t>
            </w:r>
          </w:p>
        </w:tc>
        <w:tc>
          <w:tcPr>
            <w:tcW w:w="2250" w:type="dxa"/>
          </w:tcPr>
          <w:p w14:paraId="34F8C7AD" w14:textId="77777777" w:rsidR="007E47C6" w:rsidRDefault="00F008F0" w:rsidP="007E47C6">
            <w:r w:rsidRPr="00EA6902">
              <w:t>149</w:t>
            </w:r>
          </w:p>
          <w:p w14:paraId="50E36642" w14:textId="6EC920B6" w:rsidR="007E47C6" w:rsidRPr="00EA6902" w:rsidRDefault="00F008F0" w:rsidP="007E47C6">
            <w:r w:rsidRPr="00EA6902">
              <w:t>(en 2024-2025)</w:t>
            </w:r>
          </w:p>
        </w:tc>
        <w:tc>
          <w:tcPr>
            <w:tcW w:w="1440" w:type="dxa"/>
          </w:tcPr>
          <w:p w14:paraId="3ED6CCCA" w14:textId="088DC17B" w:rsidR="007E47C6" w:rsidRPr="00EA6902" w:rsidRDefault="00F008F0" w:rsidP="007E47C6">
            <w:r w:rsidRPr="00EA6902">
              <w:t>150</w:t>
            </w:r>
          </w:p>
        </w:tc>
        <w:tc>
          <w:tcPr>
            <w:tcW w:w="1440" w:type="dxa"/>
          </w:tcPr>
          <w:p w14:paraId="517B40EA" w14:textId="41442DDA" w:rsidR="007E47C6" w:rsidRPr="00EA6902" w:rsidRDefault="00F008F0" w:rsidP="007E47C6">
            <w:r w:rsidRPr="00EA6902">
              <w:t>155</w:t>
            </w:r>
          </w:p>
        </w:tc>
        <w:tc>
          <w:tcPr>
            <w:tcW w:w="1525" w:type="dxa"/>
          </w:tcPr>
          <w:p w14:paraId="0076418E" w14:textId="6F9FD770" w:rsidR="007E47C6" w:rsidRPr="00EA6902" w:rsidRDefault="00F008F0" w:rsidP="007E47C6">
            <w:r w:rsidRPr="00EA6902">
              <w:t>160</w:t>
            </w:r>
          </w:p>
        </w:tc>
      </w:tr>
    </w:tbl>
    <w:p w14:paraId="71D17090" w14:textId="1E1E0CAD" w:rsidR="005F0412" w:rsidRDefault="005F0412" w:rsidP="00614641">
      <w:r>
        <w:t>{Page 14}</w:t>
      </w:r>
    </w:p>
    <w:p w14:paraId="5E46397C" w14:textId="77777777" w:rsidR="00F008F0" w:rsidRPr="00EA6902" w:rsidRDefault="00F008F0" w:rsidP="001D419E">
      <w:pPr>
        <w:pStyle w:val="Titre2"/>
      </w:pPr>
      <w:bookmarkStart w:id="24" w:name="_Toc222997545"/>
      <w:r w:rsidRPr="00EA6902">
        <w:t>Enjeu stratégique 2. Une recherche libre</w:t>
      </w:r>
      <w:r w:rsidR="001D419E">
        <w:t> </w:t>
      </w:r>
      <w:r w:rsidRPr="00EA6902">
        <w:t>et</w:t>
      </w:r>
      <w:r w:rsidR="001D419E">
        <w:t> </w:t>
      </w:r>
      <w:r w:rsidRPr="00EA6902">
        <w:t>fondamentale pour connaître et</w:t>
      </w:r>
      <w:r w:rsidR="001D419E">
        <w:t> </w:t>
      </w:r>
      <w:r w:rsidRPr="00EA6902">
        <w:t>comprendre</w:t>
      </w:r>
      <w:r w:rsidR="001D419E">
        <w:t> </w:t>
      </w:r>
      <w:r w:rsidRPr="00EA6902">
        <w:t>le</w:t>
      </w:r>
      <w:r w:rsidR="001D419E">
        <w:t> </w:t>
      </w:r>
      <w:r w:rsidRPr="00EA6902">
        <w:t>monde</w:t>
      </w:r>
      <w:bookmarkEnd w:id="24"/>
    </w:p>
    <w:p w14:paraId="0AD82AE5" w14:textId="77777777" w:rsidR="00F008F0" w:rsidRPr="00EA6902" w:rsidRDefault="00F008F0" w:rsidP="00614641">
      <w:r w:rsidRPr="00EA6902">
        <w:t>Dans le contexte économique du Québec et le contexte géopolitique international, il est impératif de consolider les investissements en recherche libre et fondamentale, et ce, dans l</w:t>
      </w:r>
      <w:r w:rsidR="00614641" w:rsidRPr="00EA6902">
        <w:t>'</w:t>
      </w:r>
      <w:r w:rsidRPr="00EA6902">
        <w:t>ensemble des domaines de recherche. Le risque de désinvestissement est réel. Il se révèle également indispensable de défendre et de promouvoir le rôle crucial de la science en français, notamment pour favoriser la littératie scientifique et maintenir notre culture vivante. L</w:t>
      </w:r>
      <w:r w:rsidR="00614641" w:rsidRPr="00EA6902">
        <w:t>'</w:t>
      </w:r>
      <w:r w:rsidRPr="00EA6902">
        <w:t>instabilité géopolitique représente aussi une opportunité de renforcer les collaborations internationales en recherche et la diplomatie scientifique. La société reconnaît l</w:t>
      </w:r>
      <w:r w:rsidR="00614641" w:rsidRPr="00EA6902">
        <w:t>'</w:t>
      </w:r>
      <w:r w:rsidRPr="00EA6902">
        <w:t>importance de la science. Toutefois, l</w:t>
      </w:r>
      <w:r w:rsidR="00614641" w:rsidRPr="00EA6902">
        <w:t>'</w:t>
      </w:r>
      <w:r w:rsidRPr="00EA6902">
        <w:t>importance de la recherche libre et fondamentale, source de découvertes de rupture et d</w:t>
      </w:r>
      <w:r w:rsidR="00614641" w:rsidRPr="00EA6902">
        <w:t>'</w:t>
      </w:r>
      <w:r w:rsidRPr="00EA6902">
        <w:t>innovations, ainsi que celle des processus créatifs qui la sous-tendent, essentiellement soutenus par les investissements publics, doit être mieux reconnue par les milieux décideurs. La capacité d</w:t>
      </w:r>
      <w:r w:rsidR="00614641" w:rsidRPr="00EA6902">
        <w:t>'</w:t>
      </w:r>
      <w:r w:rsidRPr="00EA6902">
        <w:t>innover et de répondre aux grands défis de société repose sur ce socle de recherche libre et fondamentale.</w:t>
      </w:r>
    </w:p>
    <w:p w14:paraId="21F239EE" w14:textId="687569B2" w:rsidR="00F008F0" w:rsidRPr="00EA6902" w:rsidRDefault="00F008F0" w:rsidP="00D45CDD">
      <w:pPr>
        <w:pStyle w:val="Titre3"/>
      </w:pPr>
      <w:bookmarkStart w:id="25" w:name="_Toc222997546"/>
      <w:r w:rsidRPr="00EA6902">
        <w:t>Orientation 2. Déployer une capacité de recherche</w:t>
      </w:r>
      <w:r w:rsidR="00D45CDD">
        <w:t> </w:t>
      </w:r>
      <w:r w:rsidRPr="00EA6902">
        <w:t>forte et diverse, reconnue pour son</w:t>
      </w:r>
      <w:r w:rsidR="00D45CDD">
        <w:t> </w:t>
      </w:r>
      <w:r w:rsidRPr="00EA6902">
        <w:t>excellence, affirmant le rôle crucial de la</w:t>
      </w:r>
      <w:r w:rsidR="00D45CDD">
        <w:t> </w:t>
      </w:r>
      <w:r w:rsidRPr="00EA6902">
        <w:t>recherche libre et fondamentale</w:t>
      </w:r>
      <w:bookmarkEnd w:id="25"/>
    </w:p>
    <w:p w14:paraId="64A535C7" w14:textId="52204900" w:rsidR="00F008F0" w:rsidRPr="00EA6902" w:rsidRDefault="00F008F0" w:rsidP="00614641">
      <w:r w:rsidRPr="00EA6902">
        <w:t>Les regroupements de recherche soutenus par le FRQ, forces vives de la recherche libre et fondamentale québécoise, doivent être reconnus comme les fleurons du Québec en matière d</w:t>
      </w:r>
      <w:r w:rsidR="00614641" w:rsidRPr="00EA6902">
        <w:t>'</w:t>
      </w:r>
      <w:r w:rsidRPr="00EA6902">
        <w:t>excellence et de science ouverte. Le FRQ soutiendra le plein développement de leur capacité de recherche. Il travaillera également à promouvoir l</w:t>
      </w:r>
      <w:r w:rsidR="00614641" w:rsidRPr="00EA6902">
        <w:t>'</w:t>
      </w:r>
      <w:r w:rsidRPr="00EA6902">
        <w:t>excellence en recherche par les programmes de soutien aux carrières et aux projets</w:t>
      </w:r>
      <w:r w:rsidR="00614641" w:rsidRPr="00EA6902">
        <w:t xml:space="preserve"> – </w:t>
      </w:r>
      <w:r w:rsidRPr="00EA6902">
        <w:t>des programmes essentiels au fonctionnement des regroupements</w:t>
      </w:r>
      <w:r w:rsidR="00795B76" w:rsidRPr="00372468">
        <w:t xml:space="preserve"> </w:t>
      </w:r>
      <w:r w:rsidR="00707328" w:rsidRPr="00372468">
        <w:t>–,</w:t>
      </w:r>
      <w:r w:rsidRPr="00EA6902">
        <w:t xml:space="preserve"> et continuera de collaborer avec les parties prenantes pour améliorer l</w:t>
      </w:r>
      <w:r w:rsidR="00614641" w:rsidRPr="00EA6902">
        <w:t>'</w:t>
      </w:r>
      <w:r w:rsidRPr="00EA6902">
        <w:t>accès aux données pour la recherche.</w:t>
      </w:r>
    </w:p>
    <w:p w14:paraId="310CF6B9" w14:textId="77777777" w:rsidR="00F008F0" w:rsidRPr="00EA6902" w:rsidRDefault="00F008F0" w:rsidP="00614641">
      <w:r w:rsidRPr="00EA6902">
        <w:t>Le FRQ affirme le rôle essentiel de la recherche libre et fondamentale et vise à en améliorer la reconnaissance auprès de différents milieux, afin d</w:t>
      </w:r>
      <w:r w:rsidR="00614641" w:rsidRPr="00EA6902">
        <w:t>'</w:t>
      </w:r>
      <w:r w:rsidRPr="00EA6902">
        <w:t>assurer son financement. Il insistera sur la contribution indispensable de la recherche fondamentale et de la recherche à haut risque comme sources d</w:t>
      </w:r>
      <w:r w:rsidR="00614641" w:rsidRPr="00EA6902">
        <w:t>'</w:t>
      </w:r>
      <w:r w:rsidRPr="00EA6902">
        <w:t>innovations, y compris les innovations sociales, par des exemples probants de valorisation et de transfert de connaissances.</w:t>
      </w:r>
    </w:p>
    <w:p w14:paraId="5961F278" w14:textId="77777777" w:rsidR="00F008F0" w:rsidRPr="00EA6902" w:rsidRDefault="00F008F0" w:rsidP="00614641">
      <w:r w:rsidRPr="00EA6902">
        <w:t>Par ailleurs, le FRQ renforcera le positionnement de la recherche québécoise à l</w:t>
      </w:r>
      <w:r w:rsidR="00614641" w:rsidRPr="00EA6902">
        <w:t>'</w:t>
      </w:r>
      <w:r w:rsidRPr="00EA6902">
        <w:t>international à l</w:t>
      </w:r>
      <w:r w:rsidR="00614641" w:rsidRPr="00EA6902">
        <w:t>'</w:t>
      </w:r>
      <w:r w:rsidRPr="00EA6902">
        <w:t>heure où le conseil scientifique et la diplomatie scientifique gagnent une place de choix dans ce champ d</w:t>
      </w:r>
      <w:r w:rsidR="00614641" w:rsidRPr="00EA6902">
        <w:t>'</w:t>
      </w:r>
      <w:r w:rsidRPr="00EA6902">
        <w:t>action.</w:t>
      </w:r>
    </w:p>
    <w:p w14:paraId="1D9FC894" w14:textId="293AD5A9" w:rsidR="00F008F0" w:rsidRPr="00EA6902" w:rsidRDefault="00F008F0" w:rsidP="00D45CDD">
      <w:pPr>
        <w:pStyle w:val="Titre4"/>
      </w:pPr>
      <w:bookmarkStart w:id="26" w:name="_Toc222997547"/>
      <w:r w:rsidRPr="00EA6902">
        <w:t>Objectif 2.1</w:t>
      </w:r>
      <w:r w:rsidR="00D45CDD">
        <w:t>.</w:t>
      </w:r>
      <w:r w:rsidRPr="00EA6902">
        <w:t xml:space="preserve"> Développer la pleine capacité de recherche libre</w:t>
      </w:r>
      <w:r w:rsidR="00D45CDD">
        <w:t> </w:t>
      </w:r>
      <w:r w:rsidRPr="00EA6902">
        <w:t>et</w:t>
      </w:r>
      <w:r w:rsidR="00D45CDD">
        <w:t> </w:t>
      </w:r>
      <w:r w:rsidRPr="00EA6902">
        <w:t>fondamentale</w:t>
      </w:r>
      <w:bookmarkEnd w:id="26"/>
    </w:p>
    <w:p w14:paraId="15DE8739" w14:textId="637703B5" w:rsidR="00F008F0" w:rsidRPr="00EA6902" w:rsidRDefault="00F008F0" w:rsidP="00614641">
      <w:r w:rsidRPr="00EA6902">
        <w:t>Le développement de la pleine capacité de recherche libre et fondamentale passe par la pérennisation du soutien aux regroupements de recherche, la mutualisation de leurs ressources, le soutien aux équipes de recherche et une évaluation actualisée de l</w:t>
      </w:r>
      <w:r w:rsidR="00614641" w:rsidRPr="00EA6902">
        <w:t>'</w:t>
      </w:r>
      <w:r w:rsidRPr="00EA6902">
        <w:t>excellence en recherche, en particulier avec l</w:t>
      </w:r>
      <w:r w:rsidR="00614641" w:rsidRPr="00EA6902">
        <w:t>'</w:t>
      </w:r>
      <w:r w:rsidRPr="00EA6902">
        <w:t>implantation progressive d</w:t>
      </w:r>
      <w:r w:rsidR="00614641" w:rsidRPr="00EA6902">
        <w:t>'</w:t>
      </w:r>
      <w:r w:rsidRPr="00EA6902">
        <w:t>un nouveau CV. Les initiatives de développement stratégique des regroupements doivent également être appuyées, en accord avec la SQRI</w:t>
      </w:r>
      <w:r w:rsidRPr="00EA6902">
        <w:rPr>
          <w:vertAlign w:val="superscript"/>
        </w:rPr>
        <w:t>2</w:t>
      </w:r>
      <w:r w:rsidRPr="00EA6902">
        <w:t xml:space="preserve">. Le FRQ </w:t>
      </w:r>
      <w:proofErr w:type="spellStart"/>
      <w:r w:rsidRPr="00EA6902">
        <w:t>oeuvrera</w:t>
      </w:r>
      <w:proofErr w:type="spellEnd"/>
      <w:r w:rsidRPr="00EA6902">
        <w:t xml:space="preserve"> aussi à renforcer les programmes de recherche à haut risque, tel Audace, afin de préserver la place accordée aux idées audacieuses et aux sujets émergents. Le nombre de chercheuses et de chercheurs soutenus dans les regroupements de recherche réguliers, incluant les équipes de recherche, renseignera sur la capacité en recherche libre et fondamentale, base de la connaissance et de la compréhension du monde.</w:t>
      </w:r>
    </w:p>
    <w:p w14:paraId="5C53A29F" w14:textId="43E813CD" w:rsidR="00D45CDD" w:rsidRDefault="00D45CDD" w:rsidP="00614641">
      <w:r>
        <w:t>{Page 15}</w:t>
      </w:r>
    </w:p>
    <w:p w14:paraId="14F644B1" w14:textId="51238FE2" w:rsidR="00F008F0" w:rsidRPr="00EA6902" w:rsidRDefault="00F008F0" w:rsidP="00614641">
      <w:r w:rsidRPr="00EA6902">
        <w:t>Le développement de la pleine capacité de recherche libre et fondamentale s</w:t>
      </w:r>
      <w:r w:rsidR="00614641" w:rsidRPr="00EA6902">
        <w:t>'</w:t>
      </w:r>
      <w:r w:rsidRPr="00EA6902">
        <w:t>appuie aussi sur une offre complémentaire de programmes récurrents du FRQ, dans l</w:t>
      </w:r>
      <w:r w:rsidR="00614641" w:rsidRPr="00EA6902">
        <w:t>'</w:t>
      </w:r>
      <w:r w:rsidRPr="00EA6902">
        <w:t>ensemble des disciplines. Le FRQ travaillera à développer de nouveaux partenariats avec les agences subventionnaires canadiennes et à soutenir la participation des chercheuses et chercheurs aux réseaux pancanadiens.</w:t>
      </w:r>
    </w:p>
    <w:p w14:paraId="46B5E981" w14:textId="77777777" w:rsidR="00F008F0" w:rsidRDefault="00F008F0" w:rsidP="00614641">
      <w:r w:rsidRPr="00EA6902">
        <w:t>Le FRQ explorera la possibilité d</w:t>
      </w:r>
      <w:r w:rsidR="00614641" w:rsidRPr="00EA6902">
        <w:t>'</w:t>
      </w:r>
      <w:r w:rsidRPr="00EA6902">
        <w:t>ajuster sa politique sur le libre accès pour l</w:t>
      </w:r>
      <w:r w:rsidR="00614641" w:rsidRPr="00EA6902">
        <w:t>'</w:t>
      </w:r>
      <w:r w:rsidRPr="00EA6902">
        <w:t>harmoniser avec celle des conseils subventionnaires fédéraux. Il renforcera également son positionnement en matière de mobilisation et de gestion responsable des données de recherche.</w:t>
      </w:r>
    </w:p>
    <w:tbl>
      <w:tblPr>
        <w:tblStyle w:val="Grilledutableau"/>
        <w:tblW w:w="0" w:type="auto"/>
        <w:tblLook w:val="04A0" w:firstRow="1" w:lastRow="0" w:firstColumn="1" w:lastColumn="0" w:noHBand="0" w:noVBand="1"/>
      </w:tblPr>
      <w:tblGrid>
        <w:gridCol w:w="2875"/>
        <w:gridCol w:w="2070"/>
        <w:gridCol w:w="1440"/>
        <w:gridCol w:w="1440"/>
        <w:gridCol w:w="1525"/>
      </w:tblGrid>
      <w:tr w:rsidR="00473AD0" w:rsidRPr="00EA6902" w14:paraId="678CA220" w14:textId="77777777" w:rsidTr="00473AD0">
        <w:trPr>
          <w:tblHeader/>
        </w:trPr>
        <w:tc>
          <w:tcPr>
            <w:tcW w:w="2875" w:type="dxa"/>
          </w:tcPr>
          <w:p w14:paraId="13899C76" w14:textId="77777777" w:rsidR="00473AD0" w:rsidRPr="009F5855" w:rsidRDefault="00473AD0" w:rsidP="00820A6A">
            <w:pPr>
              <w:jc w:val="center"/>
              <w:rPr>
                <w:b/>
                <w:bCs/>
              </w:rPr>
            </w:pPr>
            <w:r w:rsidRPr="00EA6902">
              <w:rPr>
                <w:b/>
                <w:bCs/>
              </w:rPr>
              <w:t>Indicateur</w:t>
            </w:r>
          </w:p>
        </w:tc>
        <w:tc>
          <w:tcPr>
            <w:tcW w:w="2070" w:type="dxa"/>
          </w:tcPr>
          <w:p w14:paraId="21441CE2" w14:textId="77777777" w:rsidR="00473AD0" w:rsidRPr="00EA6902" w:rsidRDefault="00473AD0" w:rsidP="00820A6A">
            <w:pPr>
              <w:jc w:val="center"/>
              <w:rPr>
                <w:b/>
                <w:bCs/>
              </w:rPr>
            </w:pPr>
            <w:r w:rsidRPr="00EA6902">
              <w:rPr>
                <w:b/>
                <w:bCs/>
              </w:rPr>
              <w:t>Mesure de départ</w:t>
            </w:r>
          </w:p>
        </w:tc>
        <w:tc>
          <w:tcPr>
            <w:tcW w:w="1440" w:type="dxa"/>
          </w:tcPr>
          <w:p w14:paraId="4D14BE8D" w14:textId="77777777" w:rsidR="00473AD0" w:rsidRPr="00EA6902" w:rsidRDefault="00473AD0" w:rsidP="00820A6A">
            <w:pPr>
              <w:jc w:val="center"/>
              <w:rPr>
                <w:b/>
                <w:bCs/>
              </w:rPr>
            </w:pPr>
            <w:r w:rsidRPr="00EA6902">
              <w:rPr>
                <w:b/>
                <w:bCs/>
              </w:rPr>
              <w:t>Cible</w:t>
            </w:r>
            <w:r>
              <w:rPr>
                <w:b/>
                <w:bCs/>
              </w:rPr>
              <w:br/>
            </w:r>
            <w:r w:rsidRPr="00EA6902">
              <w:rPr>
                <w:b/>
                <w:bCs/>
              </w:rPr>
              <w:t>2025-2026</w:t>
            </w:r>
          </w:p>
        </w:tc>
        <w:tc>
          <w:tcPr>
            <w:tcW w:w="1440" w:type="dxa"/>
          </w:tcPr>
          <w:p w14:paraId="2FDF06C2" w14:textId="77777777" w:rsidR="00473AD0" w:rsidRPr="00EA6902" w:rsidRDefault="00473AD0" w:rsidP="00820A6A">
            <w:pPr>
              <w:jc w:val="center"/>
              <w:rPr>
                <w:b/>
                <w:bCs/>
              </w:rPr>
            </w:pPr>
            <w:r w:rsidRPr="00EA6902">
              <w:rPr>
                <w:b/>
                <w:bCs/>
              </w:rPr>
              <w:t>Cible</w:t>
            </w:r>
            <w:r>
              <w:rPr>
                <w:b/>
                <w:bCs/>
              </w:rPr>
              <w:br/>
            </w:r>
            <w:r w:rsidRPr="00EA6902">
              <w:rPr>
                <w:b/>
                <w:bCs/>
              </w:rPr>
              <w:t>2026-2027</w:t>
            </w:r>
          </w:p>
        </w:tc>
        <w:tc>
          <w:tcPr>
            <w:tcW w:w="1525" w:type="dxa"/>
          </w:tcPr>
          <w:p w14:paraId="1A130AA9" w14:textId="77777777" w:rsidR="00473AD0" w:rsidRPr="00EA6902" w:rsidRDefault="00473AD0" w:rsidP="00820A6A">
            <w:pPr>
              <w:jc w:val="center"/>
              <w:rPr>
                <w:b/>
                <w:bCs/>
              </w:rPr>
            </w:pPr>
            <w:r w:rsidRPr="00EA6902">
              <w:rPr>
                <w:b/>
                <w:bCs/>
              </w:rPr>
              <w:t>Cible</w:t>
            </w:r>
            <w:r>
              <w:rPr>
                <w:b/>
                <w:bCs/>
              </w:rPr>
              <w:br/>
            </w:r>
            <w:r w:rsidRPr="00EA6902">
              <w:rPr>
                <w:b/>
                <w:bCs/>
              </w:rPr>
              <w:t>2027-2028</w:t>
            </w:r>
          </w:p>
        </w:tc>
      </w:tr>
      <w:tr w:rsidR="00473AD0" w:rsidRPr="00EA6902" w14:paraId="03940DB3" w14:textId="77777777" w:rsidTr="00473AD0">
        <w:tc>
          <w:tcPr>
            <w:tcW w:w="2875" w:type="dxa"/>
          </w:tcPr>
          <w:p w14:paraId="19349053" w14:textId="01EEBE29" w:rsidR="00473AD0" w:rsidRPr="00EA6902" w:rsidRDefault="00F008F0" w:rsidP="00473AD0">
            <w:r w:rsidRPr="00EA6902">
              <w:t>Nombre de chercheuses et de chercheurs</w:t>
            </w:r>
            <w:r w:rsidR="00473AD0" w:rsidRPr="0016218C">
              <w:t xml:space="preserve"> </w:t>
            </w:r>
            <w:r w:rsidRPr="00EA6902">
              <w:t>soutenus dans les regroupements de</w:t>
            </w:r>
            <w:r w:rsidR="00473AD0" w:rsidRPr="0016218C">
              <w:t xml:space="preserve"> </w:t>
            </w:r>
            <w:r w:rsidRPr="00EA6902">
              <w:t>recherche libre et fondamentale</w:t>
            </w:r>
          </w:p>
        </w:tc>
        <w:tc>
          <w:tcPr>
            <w:tcW w:w="2070" w:type="dxa"/>
          </w:tcPr>
          <w:p w14:paraId="24BE060F" w14:textId="786D6A71" w:rsidR="00473AD0" w:rsidRDefault="00F008F0" w:rsidP="00473AD0">
            <w:r w:rsidRPr="00EA6902">
              <w:t>6</w:t>
            </w:r>
            <w:r w:rsidR="00191960">
              <w:t> </w:t>
            </w:r>
            <w:r w:rsidRPr="00EA6902">
              <w:t>455</w:t>
            </w:r>
          </w:p>
          <w:p w14:paraId="3AD38DB5" w14:textId="572E429B" w:rsidR="00473AD0" w:rsidRPr="00EA6902" w:rsidRDefault="00F008F0" w:rsidP="00473AD0">
            <w:r w:rsidRPr="00EA6902">
              <w:t>(en 2024-2025)</w:t>
            </w:r>
          </w:p>
        </w:tc>
        <w:tc>
          <w:tcPr>
            <w:tcW w:w="1440" w:type="dxa"/>
          </w:tcPr>
          <w:p w14:paraId="60F02E8C" w14:textId="44801C43" w:rsidR="00473AD0" w:rsidRPr="00EA6902" w:rsidRDefault="00F008F0" w:rsidP="00473AD0">
            <w:r w:rsidRPr="00EA6902">
              <w:t>6</w:t>
            </w:r>
            <w:r w:rsidR="00191960">
              <w:t> </w:t>
            </w:r>
            <w:r w:rsidRPr="00EA6902">
              <w:t>460</w:t>
            </w:r>
          </w:p>
        </w:tc>
        <w:tc>
          <w:tcPr>
            <w:tcW w:w="1440" w:type="dxa"/>
          </w:tcPr>
          <w:p w14:paraId="793689DF" w14:textId="57B8C2BB" w:rsidR="00473AD0" w:rsidRPr="00EA6902" w:rsidRDefault="00F008F0" w:rsidP="00473AD0">
            <w:r w:rsidRPr="00EA6902">
              <w:t>6</w:t>
            </w:r>
            <w:r w:rsidR="00191960">
              <w:t> </w:t>
            </w:r>
            <w:r w:rsidRPr="00EA6902">
              <w:t>460</w:t>
            </w:r>
          </w:p>
        </w:tc>
        <w:tc>
          <w:tcPr>
            <w:tcW w:w="1525" w:type="dxa"/>
          </w:tcPr>
          <w:p w14:paraId="3C54281F" w14:textId="4752A794" w:rsidR="00473AD0" w:rsidRPr="00EA6902" w:rsidRDefault="00F008F0" w:rsidP="00473AD0">
            <w:r w:rsidRPr="00EA6902">
              <w:t>6</w:t>
            </w:r>
            <w:r w:rsidR="00191960">
              <w:t> </w:t>
            </w:r>
            <w:r w:rsidRPr="00EA6902">
              <w:t>490</w:t>
            </w:r>
          </w:p>
        </w:tc>
      </w:tr>
    </w:tbl>
    <w:p w14:paraId="03CC9245" w14:textId="2189314A" w:rsidR="00F008F0" w:rsidRPr="00EA6902" w:rsidRDefault="00F008F0" w:rsidP="00D45CDD">
      <w:pPr>
        <w:pStyle w:val="Titre4"/>
      </w:pPr>
      <w:bookmarkStart w:id="27" w:name="_Toc222997548"/>
      <w:r w:rsidRPr="00EA6902">
        <w:t>Objectif 2.2</w:t>
      </w:r>
      <w:r w:rsidR="00D45CDD">
        <w:t>.</w:t>
      </w:r>
      <w:r w:rsidRPr="00EA6902">
        <w:t xml:space="preserve"> Améliorer la reconnaissance du rôle de</w:t>
      </w:r>
      <w:r w:rsidR="00473AD0">
        <w:t> </w:t>
      </w:r>
      <w:r w:rsidRPr="00EA6902">
        <w:t>la</w:t>
      </w:r>
      <w:r w:rsidR="00D45CDD">
        <w:t> </w:t>
      </w:r>
      <w:r w:rsidRPr="00EA6902">
        <w:t>recherche</w:t>
      </w:r>
      <w:r w:rsidR="00D45CDD">
        <w:t> </w:t>
      </w:r>
      <w:r w:rsidRPr="00EA6902">
        <w:t>libre et fondamentale</w:t>
      </w:r>
      <w:bookmarkEnd w:id="27"/>
    </w:p>
    <w:p w14:paraId="5A140B53" w14:textId="77777777" w:rsidR="00F008F0" w:rsidRPr="00EA6902" w:rsidRDefault="00F008F0" w:rsidP="00614641">
      <w:r w:rsidRPr="00EA6902">
        <w:t>Pour améliorer la reconnaissance par les décideurs du rôle de la recherche libre et fondamentale, le FRQ entend mieux communiquer l</w:t>
      </w:r>
      <w:r w:rsidR="00614641" w:rsidRPr="00EA6902">
        <w:t>'</w:t>
      </w:r>
      <w:r w:rsidRPr="00EA6902">
        <w:t>importance de cette recherche auprès des milieux politiques et gouvernementaux, notamment en consolidant le programme de scientifiques en résidence dans les ministères et organismes publics québécois. Il mettra de l</w:t>
      </w:r>
      <w:r w:rsidR="00614641" w:rsidRPr="00EA6902">
        <w:t>'</w:t>
      </w:r>
      <w:r w:rsidRPr="00EA6902">
        <w:t>avant l</w:t>
      </w:r>
      <w:r w:rsidR="00614641" w:rsidRPr="00EA6902">
        <w:t>'</w:t>
      </w:r>
      <w:r w:rsidRPr="00EA6902">
        <w:t>apport essentiel de la recherche en sciences humaines et sociales. Le FRQ travaillera à assurer à la recherche une place prépondérante dans la prise de décision et dans les priorités gouvernementales, et il visera à accroître la coordination de la recherche avec les autres acteurs du cycle de l</w:t>
      </w:r>
      <w:r w:rsidR="00614641" w:rsidRPr="00EA6902">
        <w:t>'</w:t>
      </w:r>
      <w:r w:rsidRPr="00EA6902">
        <w:t>innovation. Le taux de reconnaissance de l</w:t>
      </w:r>
      <w:r w:rsidR="00614641" w:rsidRPr="00EA6902">
        <w:t>'</w:t>
      </w:r>
      <w:r w:rsidRPr="00EA6902">
        <w:t>impact de la recherche sur la prise de décision dans l</w:t>
      </w:r>
      <w:r w:rsidR="00614641" w:rsidRPr="00EA6902">
        <w:t>'</w:t>
      </w:r>
      <w:r w:rsidRPr="00EA6902">
        <w:t>administration publique servira d</w:t>
      </w:r>
      <w:r w:rsidR="00614641" w:rsidRPr="00EA6902">
        <w:t>'</w:t>
      </w:r>
      <w:r w:rsidRPr="00EA6902">
        <w:t>indicateur pour mesurer l</w:t>
      </w:r>
      <w:r w:rsidR="00614641" w:rsidRPr="00EA6902">
        <w:t>'</w:t>
      </w:r>
      <w:r w:rsidRPr="00EA6902">
        <w:t>atteinte de cet objectif. Ce résultat provient d</w:t>
      </w:r>
      <w:r w:rsidR="00614641" w:rsidRPr="00EA6902">
        <w:t>'</w:t>
      </w:r>
      <w:r w:rsidRPr="00EA6902">
        <w:t>un sondage mené par l</w:t>
      </w:r>
      <w:r w:rsidR="00614641" w:rsidRPr="00EA6902">
        <w:t>'</w:t>
      </w:r>
      <w:r w:rsidRPr="00EA6902">
        <w:t>École nationale d</w:t>
      </w:r>
      <w:r w:rsidR="00614641" w:rsidRPr="00EA6902">
        <w:t>'</w:t>
      </w:r>
      <w:r w:rsidRPr="00EA6902">
        <w:t>administration publique du Québec dans le cadre d</w:t>
      </w:r>
      <w:r w:rsidR="00614641" w:rsidRPr="00EA6902">
        <w:t>'</w:t>
      </w:r>
      <w:r w:rsidRPr="00EA6902">
        <w:t>un partenariat avec le Forum sciences et politiques du Québec et le Secrétaire général du gouvernement, adressé aux gestionnaires de la fonction publique québécoise.</w:t>
      </w:r>
    </w:p>
    <w:p w14:paraId="4E035A13" w14:textId="77777777" w:rsidR="00F008F0" w:rsidRPr="00EA6902" w:rsidRDefault="00F008F0" w:rsidP="00614641">
      <w:r w:rsidRPr="00EA6902">
        <w:t>Par ailleurs, le FRQ entend consolider ses interventions envers la science en français en se dotant d</w:t>
      </w:r>
      <w:r w:rsidR="00614641" w:rsidRPr="00EA6902">
        <w:t>'</w:t>
      </w:r>
      <w:r w:rsidRPr="00EA6902">
        <w:t>un plan d</w:t>
      </w:r>
      <w:r w:rsidR="00614641" w:rsidRPr="00EA6902">
        <w:t>'</w:t>
      </w:r>
      <w:r w:rsidRPr="00EA6902">
        <w:t>action en la matière. Il soutiendra en particulier la mise sur pied de revues en français dans les secteurs où l</w:t>
      </w:r>
      <w:r w:rsidR="00614641" w:rsidRPr="00EA6902">
        <w:t>'</w:t>
      </w:r>
      <w:r w:rsidRPr="00EA6902">
        <w:t>anglais prédomine largement actuellement, soit en sciences naturelles et en génie ainsi qu</w:t>
      </w:r>
      <w:r w:rsidR="00614641" w:rsidRPr="00EA6902">
        <w:t>'</w:t>
      </w:r>
      <w:r w:rsidRPr="00EA6902">
        <w:t>en sciences de la santé. Une meilleure reconnaissance, par la communauté de la recherche, de ces efforts de diffusion en français et des activités de maillage avec le milieu gouvernemental représente une dimension importante du plan d</w:t>
      </w:r>
      <w:r w:rsidR="00614641" w:rsidRPr="00EA6902">
        <w:t>'</w:t>
      </w:r>
      <w:r w:rsidRPr="00EA6902">
        <w:t>action sur l</w:t>
      </w:r>
      <w:r w:rsidR="00614641" w:rsidRPr="00EA6902">
        <w:t>'</w:t>
      </w:r>
      <w:r w:rsidRPr="00EA6902">
        <w:t>excellence en recherche.</w:t>
      </w:r>
    </w:p>
    <w:tbl>
      <w:tblPr>
        <w:tblStyle w:val="Grilledutableau"/>
        <w:tblW w:w="0" w:type="auto"/>
        <w:tblLook w:val="04A0" w:firstRow="1" w:lastRow="0" w:firstColumn="1" w:lastColumn="0" w:noHBand="0" w:noVBand="1"/>
      </w:tblPr>
      <w:tblGrid>
        <w:gridCol w:w="2965"/>
        <w:gridCol w:w="1980"/>
        <w:gridCol w:w="1440"/>
        <w:gridCol w:w="1440"/>
        <w:gridCol w:w="1525"/>
      </w:tblGrid>
      <w:tr w:rsidR="00473AD0" w:rsidRPr="00EA6902" w14:paraId="6E1A7581" w14:textId="77777777" w:rsidTr="00473AD0">
        <w:trPr>
          <w:tblHeader/>
        </w:trPr>
        <w:tc>
          <w:tcPr>
            <w:tcW w:w="2965" w:type="dxa"/>
          </w:tcPr>
          <w:p w14:paraId="2734B721" w14:textId="77777777" w:rsidR="00473AD0" w:rsidRPr="009F5855" w:rsidRDefault="00473AD0" w:rsidP="00820A6A">
            <w:pPr>
              <w:jc w:val="center"/>
              <w:rPr>
                <w:b/>
                <w:bCs/>
              </w:rPr>
            </w:pPr>
            <w:r w:rsidRPr="00EA6902">
              <w:rPr>
                <w:b/>
                <w:bCs/>
              </w:rPr>
              <w:t>Indicateur</w:t>
            </w:r>
          </w:p>
        </w:tc>
        <w:tc>
          <w:tcPr>
            <w:tcW w:w="1980" w:type="dxa"/>
          </w:tcPr>
          <w:p w14:paraId="2C623F43" w14:textId="77777777" w:rsidR="00473AD0" w:rsidRPr="00EA6902" w:rsidRDefault="00473AD0" w:rsidP="00820A6A">
            <w:pPr>
              <w:jc w:val="center"/>
              <w:rPr>
                <w:b/>
                <w:bCs/>
              </w:rPr>
            </w:pPr>
            <w:r w:rsidRPr="00EA6902">
              <w:rPr>
                <w:b/>
                <w:bCs/>
              </w:rPr>
              <w:t>Mesure de départ</w:t>
            </w:r>
          </w:p>
        </w:tc>
        <w:tc>
          <w:tcPr>
            <w:tcW w:w="1440" w:type="dxa"/>
          </w:tcPr>
          <w:p w14:paraId="5021B1C0" w14:textId="77777777" w:rsidR="00473AD0" w:rsidRPr="00EA6902" w:rsidRDefault="00473AD0" w:rsidP="00820A6A">
            <w:pPr>
              <w:jc w:val="center"/>
              <w:rPr>
                <w:b/>
                <w:bCs/>
              </w:rPr>
            </w:pPr>
            <w:r w:rsidRPr="00EA6902">
              <w:rPr>
                <w:b/>
                <w:bCs/>
              </w:rPr>
              <w:t>Cible</w:t>
            </w:r>
            <w:r>
              <w:rPr>
                <w:b/>
                <w:bCs/>
              </w:rPr>
              <w:br/>
            </w:r>
            <w:r w:rsidRPr="00EA6902">
              <w:rPr>
                <w:b/>
                <w:bCs/>
              </w:rPr>
              <w:t>2025-2026</w:t>
            </w:r>
          </w:p>
        </w:tc>
        <w:tc>
          <w:tcPr>
            <w:tcW w:w="1440" w:type="dxa"/>
          </w:tcPr>
          <w:p w14:paraId="37ACE65F" w14:textId="77777777" w:rsidR="00473AD0" w:rsidRPr="00EA6902" w:rsidRDefault="00473AD0" w:rsidP="00820A6A">
            <w:pPr>
              <w:jc w:val="center"/>
              <w:rPr>
                <w:b/>
                <w:bCs/>
              </w:rPr>
            </w:pPr>
            <w:r w:rsidRPr="00EA6902">
              <w:rPr>
                <w:b/>
                <w:bCs/>
              </w:rPr>
              <w:t>Cible</w:t>
            </w:r>
            <w:r>
              <w:rPr>
                <w:b/>
                <w:bCs/>
              </w:rPr>
              <w:br/>
            </w:r>
            <w:r w:rsidRPr="00EA6902">
              <w:rPr>
                <w:b/>
                <w:bCs/>
              </w:rPr>
              <w:t>2026-2027</w:t>
            </w:r>
          </w:p>
        </w:tc>
        <w:tc>
          <w:tcPr>
            <w:tcW w:w="1525" w:type="dxa"/>
          </w:tcPr>
          <w:p w14:paraId="7F0E9942" w14:textId="77777777" w:rsidR="00473AD0" w:rsidRPr="00EA6902" w:rsidRDefault="00473AD0" w:rsidP="00820A6A">
            <w:pPr>
              <w:jc w:val="center"/>
              <w:rPr>
                <w:b/>
                <w:bCs/>
              </w:rPr>
            </w:pPr>
            <w:r w:rsidRPr="00EA6902">
              <w:rPr>
                <w:b/>
                <w:bCs/>
              </w:rPr>
              <w:t>Cible</w:t>
            </w:r>
            <w:r>
              <w:rPr>
                <w:b/>
                <w:bCs/>
              </w:rPr>
              <w:br/>
            </w:r>
            <w:r w:rsidRPr="00EA6902">
              <w:rPr>
                <w:b/>
                <w:bCs/>
              </w:rPr>
              <w:t>2027-2028</w:t>
            </w:r>
          </w:p>
        </w:tc>
      </w:tr>
      <w:tr w:rsidR="00473AD0" w:rsidRPr="00EA6902" w14:paraId="5157640D" w14:textId="77777777" w:rsidTr="00473AD0">
        <w:tc>
          <w:tcPr>
            <w:tcW w:w="2965" w:type="dxa"/>
          </w:tcPr>
          <w:p w14:paraId="081AD1E0" w14:textId="7ABA6D8F" w:rsidR="00473AD0" w:rsidRPr="00EA6902" w:rsidRDefault="00F008F0" w:rsidP="00820A6A">
            <w:r w:rsidRPr="00EA6902">
              <w:t>Taux de reconnaissance de l</w:t>
            </w:r>
            <w:r w:rsidR="00473AD0" w:rsidRPr="00EA6902">
              <w:t>'</w:t>
            </w:r>
            <w:r w:rsidRPr="00EA6902">
              <w:t>impact de l</w:t>
            </w:r>
            <w:r w:rsidR="00473AD0">
              <w:t xml:space="preserve">a </w:t>
            </w:r>
            <w:r w:rsidRPr="00EA6902">
              <w:t>recherche sur la prise de décision dans</w:t>
            </w:r>
            <w:r w:rsidR="00473AD0">
              <w:t xml:space="preserve"> </w:t>
            </w:r>
            <w:r w:rsidRPr="00EA6902">
              <w:t>l</w:t>
            </w:r>
            <w:r w:rsidR="00473AD0" w:rsidRPr="00EA6902">
              <w:t>'</w:t>
            </w:r>
            <w:r w:rsidRPr="00EA6902">
              <w:t>administration publique</w:t>
            </w:r>
          </w:p>
        </w:tc>
        <w:tc>
          <w:tcPr>
            <w:tcW w:w="1980" w:type="dxa"/>
          </w:tcPr>
          <w:p w14:paraId="14F06420" w14:textId="77777777" w:rsidR="00473AD0" w:rsidRDefault="00F008F0" w:rsidP="00820A6A">
            <w:r w:rsidRPr="00EA6902">
              <w:t>31,5</w:t>
            </w:r>
            <w:r w:rsidR="00473AD0" w:rsidRPr="00EA6902">
              <w:t>%</w:t>
            </w:r>
          </w:p>
          <w:p w14:paraId="6F3BE336" w14:textId="60FE402A" w:rsidR="00473AD0" w:rsidRPr="00EA6902" w:rsidRDefault="00F008F0" w:rsidP="00820A6A">
            <w:r w:rsidRPr="00EA6902">
              <w:t>(en 2024)</w:t>
            </w:r>
          </w:p>
        </w:tc>
        <w:tc>
          <w:tcPr>
            <w:tcW w:w="1440" w:type="dxa"/>
          </w:tcPr>
          <w:p w14:paraId="67889077" w14:textId="005F39A0" w:rsidR="00473AD0" w:rsidRPr="00EA6902" w:rsidRDefault="00473AD0" w:rsidP="00820A6A">
            <w:r>
              <w:t>–</w:t>
            </w:r>
          </w:p>
        </w:tc>
        <w:tc>
          <w:tcPr>
            <w:tcW w:w="1440" w:type="dxa"/>
          </w:tcPr>
          <w:p w14:paraId="7D1B1D30" w14:textId="60326752" w:rsidR="00473AD0" w:rsidRPr="00EA6902" w:rsidRDefault="00473AD0" w:rsidP="00820A6A">
            <w:r>
              <w:t>–</w:t>
            </w:r>
          </w:p>
        </w:tc>
        <w:tc>
          <w:tcPr>
            <w:tcW w:w="1525" w:type="dxa"/>
          </w:tcPr>
          <w:p w14:paraId="143BB33A" w14:textId="0B00F9F7" w:rsidR="00473AD0" w:rsidRPr="00EA6902" w:rsidRDefault="00F008F0" w:rsidP="00820A6A">
            <w:r w:rsidRPr="00EA6902">
              <w:t>33</w:t>
            </w:r>
            <w:r w:rsidR="00473AD0" w:rsidRPr="00EA6902">
              <w:t>%</w:t>
            </w:r>
          </w:p>
        </w:tc>
      </w:tr>
    </w:tbl>
    <w:p w14:paraId="4F695305" w14:textId="51D88019" w:rsidR="00F008F0" w:rsidRPr="00EA6902" w:rsidRDefault="00F008F0" w:rsidP="00473AD0">
      <w:pPr>
        <w:pStyle w:val="Titre4"/>
      </w:pPr>
      <w:bookmarkStart w:id="28" w:name="_Toc222997549"/>
      <w:r w:rsidRPr="00EA6902">
        <w:t>Objectif 2.3</w:t>
      </w:r>
      <w:r w:rsidR="00473AD0">
        <w:t>.</w:t>
      </w:r>
      <w:r w:rsidRPr="00EA6902">
        <w:t xml:space="preserve"> Renforcer le positionnement de la recherche québécoise sur les scènes canadienne et internationale</w:t>
      </w:r>
      <w:bookmarkEnd w:id="28"/>
    </w:p>
    <w:p w14:paraId="58450DB9" w14:textId="77777777" w:rsidR="00473AD0" w:rsidRDefault="00F008F0" w:rsidP="00614641">
      <w:r w:rsidRPr="00EA6902">
        <w:t>Le FRQ se dotera d</w:t>
      </w:r>
      <w:r w:rsidR="00614641" w:rsidRPr="00EA6902">
        <w:t>'</w:t>
      </w:r>
      <w:r w:rsidRPr="00EA6902">
        <w:t>une politique internationale afin de coordonner ses efforts de développement et de poursuite de partenariats internationaux, ainsi que d</w:t>
      </w:r>
      <w:r w:rsidR="00614641" w:rsidRPr="00EA6902">
        <w:t>'</w:t>
      </w:r>
      <w:r w:rsidRPr="00EA6902">
        <w:t>affirmer son leadership en matière de bonnes pratiques de recherche auprès d</w:t>
      </w:r>
      <w:r w:rsidR="00614641" w:rsidRPr="00EA6902">
        <w:t>'</w:t>
      </w:r>
      <w:r w:rsidRPr="00EA6902">
        <w:t>autres organismes subventionnaires. Au cours des trois années couvertes par son plan stratégique, le FRQ explorera les manières d</w:t>
      </w:r>
      <w:r w:rsidR="00614641" w:rsidRPr="00EA6902">
        <w:t>'</w:t>
      </w:r>
      <w:r w:rsidRPr="00EA6902">
        <w:t>aider les chercheuses et chercheurs du Québec à développer leur réseau de collaboration hors Québec et à positionner ces personnes de manière avantageuse dans les concours à l</w:t>
      </w:r>
      <w:r w:rsidR="00614641" w:rsidRPr="00EA6902">
        <w:t>'</w:t>
      </w:r>
      <w:r w:rsidRPr="00EA6902">
        <w:t>international.</w:t>
      </w:r>
    </w:p>
    <w:p w14:paraId="7C1D66A1" w14:textId="4CD849B7" w:rsidR="00473AD0" w:rsidRDefault="00473AD0" w:rsidP="00614641">
      <w:r>
        <w:t>{Page 16}</w:t>
      </w:r>
    </w:p>
    <w:p w14:paraId="16A2B532" w14:textId="6C2C5748" w:rsidR="00F008F0" w:rsidRDefault="00F008F0" w:rsidP="00614641">
      <w:r w:rsidRPr="00EA6902">
        <w:t>Il favorisera également les opportunités pour la relève en recherche de développer des liens avec les écosystèmes de recherche hors Québec, notamment à travers ses appels à projets conjoints, bilatéraux et multilatéraux, son programme de scientifiques en résidence</w:t>
      </w:r>
      <w:r w:rsidR="00614641" w:rsidRPr="00EA6902">
        <w:t xml:space="preserve"> – </w:t>
      </w:r>
      <w:r w:rsidRPr="00EA6902">
        <w:t>volet international</w:t>
      </w:r>
      <w:r w:rsidR="00614641" w:rsidRPr="00EA6902">
        <w:t xml:space="preserve"> – </w:t>
      </w:r>
      <w:r w:rsidRPr="00EA6902">
        <w:t>et diverses initiatives en collaboration pancanadienne et internationale. Le FRQ poursuivra son soutien à la diplomatie scientifique, notamment par la création de nouvelles chaires, le renforcement des liens avec le corps consulaire au Québec, et en poursuivant ses relations avec des organisations internationales, telles que l</w:t>
      </w:r>
      <w:r w:rsidR="00614641" w:rsidRPr="00EA6902">
        <w:t>'</w:t>
      </w:r>
      <w:r w:rsidRPr="00EA6902">
        <w:t>UNESCO. Pour suivre le positionnement de la recherche québécoise sur les scènes nationale et internationale, il documentera le nombre de nouveaux octrois soutenant les collaborations hors Québec.</w:t>
      </w:r>
    </w:p>
    <w:tbl>
      <w:tblPr>
        <w:tblStyle w:val="Grilledutableau"/>
        <w:tblW w:w="0" w:type="auto"/>
        <w:tblLook w:val="04A0" w:firstRow="1" w:lastRow="0" w:firstColumn="1" w:lastColumn="0" w:noHBand="0" w:noVBand="1"/>
      </w:tblPr>
      <w:tblGrid>
        <w:gridCol w:w="3145"/>
        <w:gridCol w:w="1551"/>
        <w:gridCol w:w="1551"/>
        <w:gridCol w:w="1551"/>
        <w:gridCol w:w="1552"/>
      </w:tblGrid>
      <w:tr w:rsidR="00473AD0" w:rsidRPr="00EA6902" w14:paraId="3F15D7E3" w14:textId="77777777" w:rsidTr="00473AD0">
        <w:trPr>
          <w:tblHeader/>
        </w:trPr>
        <w:tc>
          <w:tcPr>
            <w:tcW w:w="3145" w:type="dxa"/>
          </w:tcPr>
          <w:p w14:paraId="58DA4839" w14:textId="77777777" w:rsidR="00473AD0" w:rsidRPr="009F5855" w:rsidRDefault="00473AD0" w:rsidP="00820A6A">
            <w:pPr>
              <w:jc w:val="center"/>
              <w:rPr>
                <w:b/>
                <w:bCs/>
              </w:rPr>
            </w:pPr>
            <w:r w:rsidRPr="00EA6902">
              <w:rPr>
                <w:b/>
                <w:bCs/>
              </w:rPr>
              <w:t>Indicateur</w:t>
            </w:r>
          </w:p>
        </w:tc>
        <w:tc>
          <w:tcPr>
            <w:tcW w:w="1551" w:type="dxa"/>
          </w:tcPr>
          <w:p w14:paraId="4911A0A0" w14:textId="77777777" w:rsidR="00473AD0" w:rsidRPr="00EA6902" w:rsidRDefault="00473AD0" w:rsidP="00820A6A">
            <w:pPr>
              <w:jc w:val="center"/>
              <w:rPr>
                <w:b/>
                <w:bCs/>
              </w:rPr>
            </w:pPr>
            <w:r w:rsidRPr="00EA6902">
              <w:rPr>
                <w:b/>
                <w:bCs/>
              </w:rPr>
              <w:t>Mesure de départ</w:t>
            </w:r>
          </w:p>
        </w:tc>
        <w:tc>
          <w:tcPr>
            <w:tcW w:w="1551" w:type="dxa"/>
          </w:tcPr>
          <w:p w14:paraId="444C05DF" w14:textId="77777777" w:rsidR="00473AD0" w:rsidRPr="00EA6902" w:rsidRDefault="00473AD0" w:rsidP="00820A6A">
            <w:pPr>
              <w:jc w:val="center"/>
              <w:rPr>
                <w:b/>
                <w:bCs/>
              </w:rPr>
            </w:pPr>
            <w:r w:rsidRPr="00EA6902">
              <w:rPr>
                <w:b/>
                <w:bCs/>
              </w:rPr>
              <w:t>Cible</w:t>
            </w:r>
            <w:r>
              <w:rPr>
                <w:b/>
                <w:bCs/>
              </w:rPr>
              <w:br/>
            </w:r>
            <w:r w:rsidRPr="00EA6902">
              <w:rPr>
                <w:b/>
                <w:bCs/>
              </w:rPr>
              <w:t>2025-2026</w:t>
            </w:r>
          </w:p>
        </w:tc>
        <w:tc>
          <w:tcPr>
            <w:tcW w:w="1551" w:type="dxa"/>
          </w:tcPr>
          <w:p w14:paraId="338A1D7F" w14:textId="77777777" w:rsidR="00473AD0" w:rsidRPr="00EA6902" w:rsidRDefault="00473AD0" w:rsidP="00820A6A">
            <w:pPr>
              <w:jc w:val="center"/>
              <w:rPr>
                <w:b/>
                <w:bCs/>
              </w:rPr>
            </w:pPr>
            <w:r w:rsidRPr="00EA6902">
              <w:rPr>
                <w:b/>
                <w:bCs/>
              </w:rPr>
              <w:t>Cible</w:t>
            </w:r>
            <w:r>
              <w:rPr>
                <w:b/>
                <w:bCs/>
              </w:rPr>
              <w:br/>
            </w:r>
            <w:r w:rsidRPr="00EA6902">
              <w:rPr>
                <w:b/>
                <w:bCs/>
              </w:rPr>
              <w:t>2026-2027</w:t>
            </w:r>
          </w:p>
        </w:tc>
        <w:tc>
          <w:tcPr>
            <w:tcW w:w="1552" w:type="dxa"/>
          </w:tcPr>
          <w:p w14:paraId="549A50AD" w14:textId="77777777" w:rsidR="00473AD0" w:rsidRPr="00EA6902" w:rsidRDefault="00473AD0" w:rsidP="00820A6A">
            <w:pPr>
              <w:jc w:val="center"/>
              <w:rPr>
                <w:b/>
                <w:bCs/>
              </w:rPr>
            </w:pPr>
            <w:r w:rsidRPr="00EA6902">
              <w:rPr>
                <w:b/>
                <w:bCs/>
              </w:rPr>
              <w:t>Cible</w:t>
            </w:r>
            <w:r>
              <w:rPr>
                <w:b/>
                <w:bCs/>
              </w:rPr>
              <w:br/>
            </w:r>
            <w:r w:rsidRPr="00EA6902">
              <w:rPr>
                <w:b/>
                <w:bCs/>
              </w:rPr>
              <w:t>2027-2028</w:t>
            </w:r>
          </w:p>
        </w:tc>
      </w:tr>
      <w:tr w:rsidR="00473AD0" w:rsidRPr="00EA6902" w14:paraId="7CF5FF9D" w14:textId="77777777" w:rsidTr="00473AD0">
        <w:tc>
          <w:tcPr>
            <w:tcW w:w="3145" w:type="dxa"/>
          </w:tcPr>
          <w:p w14:paraId="4407ED8A" w14:textId="28056C8A" w:rsidR="00473AD0" w:rsidRPr="00EA6902" w:rsidRDefault="00473AD0" w:rsidP="00820A6A">
            <w:r w:rsidRPr="00473AD0">
              <w:t>Nombre de nouveaux octrois soutenant les collaborations hors Québec (cible cumulative)</w:t>
            </w:r>
          </w:p>
        </w:tc>
        <w:tc>
          <w:tcPr>
            <w:tcW w:w="1551" w:type="dxa"/>
          </w:tcPr>
          <w:p w14:paraId="0928F049" w14:textId="6F73DA1B" w:rsidR="00473AD0" w:rsidRPr="00EA6902" w:rsidRDefault="00473AD0" w:rsidP="00820A6A">
            <w:proofErr w:type="spellStart"/>
            <w:r w:rsidRPr="00473AD0">
              <w:t>s.o</w:t>
            </w:r>
            <w:proofErr w:type="spellEnd"/>
            <w:r w:rsidRPr="00473AD0">
              <w:t>.</w:t>
            </w:r>
          </w:p>
        </w:tc>
        <w:tc>
          <w:tcPr>
            <w:tcW w:w="1551" w:type="dxa"/>
          </w:tcPr>
          <w:p w14:paraId="0296DA4B" w14:textId="194634C5" w:rsidR="00473AD0" w:rsidRPr="00EA6902" w:rsidRDefault="00F008F0" w:rsidP="00820A6A">
            <w:r w:rsidRPr="00EA6902">
              <w:t>30</w:t>
            </w:r>
          </w:p>
        </w:tc>
        <w:tc>
          <w:tcPr>
            <w:tcW w:w="1551" w:type="dxa"/>
          </w:tcPr>
          <w:p w14:paraId="70412471" w14:textId="285253F8" w:rsidR="00473AD0" w:rsidRPr="00EA6902" w:rsidRDefault="00F008F0" w:rsidP="00820A6A">
            <w:r w:rsidRPr="00EA6902">
              <w:t>60</w:t>
            </w:r>
          </w:p>
        </w:tc>
        <w:tc>
          <w:tcPr>
            <w:tcW w:w="1552" w:type="dxa"/>
          </w:tcPr>
          <w:p w14:paraId="0E2001E9" w14:textId="5EE378B2" w:rsidR="00473AD0" w:rsidRPr="00EA6902" w:rsidRDefault="00F008F0" w:rsidP="00820A6A">
            <w:r w:rsidRPr="00EA6902">
              <w:t>90</w:t>
            </w:r>
          </w:p>
        </w:tc>
      </w:tr>
    </w:tbl>
    <w:p w14:paraId="2C95B3DA" w14:textId="38DEC7B4" w:rsidR="005F0412" w:rsidRDefault="005F0412" w:rsidP="00614641">
      <w:r>
        <w:t>{Page 17}</w:t>
      </w:r>
    </w:p>
    <w:p w14:paraId="47183951" w14:textId="77777777" w:rsidR="00F008F0" w:rsidRPr="00EA6902" w:rsidRDefault="00F008F0" w:rsidP="00DF16B9">
      <w:pPr>
        <w:pStyle w:val="Titre2"/>
      </w:pPr>
      <w:bookmarkStart w:id="29" w:name="_Toc222997550"/>
      <w:r w:rsidRPr="00EA6902">
        <w:t>Enjeu stratégique 3. La recherche en réponse à</w:t>
      </w:r>
      <w:r w:rsidR="00DF16B9">
        <w:t> </w:t>
      </w:r>
      <w:r w:rsidRPr="00EA6902">
        <w:t>la complexité des transformations sociétales et</w:t>
      </w:r>
      <w:r w:rsidR="00DF16B9">
        <w:t> </w:t>
      </w:r>
      <w:r w:rsidRPr="00EA6902">
        <w:t>des situations de crise</w:t>
      </w:r>
      <w:bookmarkEnd w:id="29"/>
    </w:p>
    <w:p w14:paraId="06218106" w14:textId="77777777" w:rsidR="00F008F0" w:rsidRPr="00EA6902" w:rsidRDefault="00F008F0" w:rsidP="00614641">
      <w:r w:rsidRPr="00EA6902">
        <w:t>Les transformations sociétales modifient profondément notre rapport au monde. Le FRQ considère que le développement durable, incluant les impacts des changements climatiques et du numérique, les changements démographiques et le vieillissement, l</w:t>
      </w:r>
      <w:r w:rsidR="00614641" w:rsidRPr="00EA6902">
        <w:t>'</w:t>
      </w:r>
      <w:r w:rsidRPr="00EA6902">
        <w:t>entrepreneuriat et la créativité, ainsi que le dialogue science et société, constituent de grands défis de société à relever. En ce qui concerne le dialogue science et société, la désinformation pose un risque sérieux, car elle remet en question le rôle de la science et alimente la perte de confiance envers les institutions publiques. Les tensions géopolitiques et les turbulences économiques actuelles imposent des contraintes additionnelles au dialogue entre la science et la société. Du reste, l</w:t>
      </w:r>
      <w:r w:rsidR="00614641" w:rsidRPr="00EA6902">
        <w:t>'</w:t>
      </w:r>
      <w:r w:rsidRPr="00EA6902">
        <w:t>horizon se referme pour l</w:t>
      </w:r>
      <w:r w:rsidR="00614641" w:rsidRPr="00EA6902">
        <w:t>'</w:t>
      </w:r>
      <w:r w:rsidRPr="00EA6902">
        <w:t>atteinte des objectifs de développement durable des Nations unies (ODD) en 2030. Dans ce contexte, la recherche intersectorielle et la mobilisation conjointe des acteurs de la société jouent un rôle de premier plan dans la réponse aux perturbations.</w:t>
      </w:r>
    </w:p>
    <w:p w14:paraId="4E5F79F4" w14:textId="297ABFE6" w:rsidR="00F008F0" w:rsidRPr="00EA6902" w:rsidRDefault="00F008F0" w:rsidP="006942DA">
      <w:pPr>
        <w:pStyle w:val="Titre3"/>
      </w:pPr>
      <w:bookmarkStart w:id="30" w:name="_Toc222997551"/>
      <w:r w:rsidRPr="00EA6902">
        <w:t>Orientation 3. Faciliter l</w:t>
      </w:r>
      <w:r w:rsidR="00614641" w:rsidRPr="00EA6902">
        <w:t>'</w:t>
      </w:r>
      <w:r w:rsidRPr="00EA6902">
        <w:t>émergence de solutions par</w:t>
      </w:r>
      <w:r w:rsidR="006942DA">
        <w:t> </w:t>
      </w:r>
      <w:r w:rsidRPr="00EA6902">
        <w:t>la</w:t>
      </w:r>
      <w:r w:rsidR="006942DA">
        <w:t> </w:t>
      </w:r>
      <w:r w:rsidRPr="00EA6902">
        <w:t>recherche sur les grands défis de société</w:t>
      </w:r>
      <w:bookmarkEnd w:id="30"/>
    </w:p>
    <w:p w14:paraId="3FD65703" w14:textId="77777777" w:rsidR="00F008F0" w:rsidRPr="00EA6902" w:rsidRDefault="00F008F0" w:rsidP="00614641">
      <w:r w:rsidRPr="00EA6902">
        <w:t>En soutenant la recherche sur les thématiques liées aux grands défis de société et aux ODD avec l</w:t>
      </w:r>
      <w:r w:rsidR="00614641" w:rsidRPr="00EA6902">
        <w:t>'</w:t>
      </w:r>
      <w:r w:rsidRPr="00EA6902">
        <w:t>implication de tous les acteurs de la société, le FRQ veut faciliter l</w:t>
      </w:r>
      <w:r w:rsidR="00614641" w:rsidRPr="00EA6902">
        <w:t>'</w:t>
      </w:r>
      <w:r w:rsidRPr="00EA6902">
        <w:t>émergence de solutions adaptées à la complexité des transformations sociétales et des situations de crise.</w:t>
      </w:r>
    </w:p>
    <w:p w14:paraId="1CD4F1F9" w14:textId="77777777" w:rsidR="00F008F0" w:rsidRPr="00EA6902" w:rsidRDefault="00F008F0" w:rsidP="00614641">
      <w:r w:rsidRPr="00EA6902">
        <w:t>Le FRQ s</w:t>
      </w:r>
      <w:r w:rsidR="00614641" w:rsidRPr="00EA6902">
        <w:t>'</w:t>
      </w:r>
      <w:r w:rsidRPr="00EA6902">
        <w:t>engage à encourager les maillages entre les chercheuses et chercheurs des trois secteurs de recherche qu</w:t>
      </w:r>
      <w:r w:rsidR="00614641" w:rsidRPr="00EA6902">
        <w:t>'</w:t>
      </w:r>
      <w:r w:rsidRPr="00EA6902">
        <w:t>il couvre. Les silos facultaires peuvent constituer un frein à la collaboration et priver certains objets de recherche du point de vue d</w:t>
      </w:r>
      <w:r w:rsidR="00614641" w:rsidRPr="00EA6902">
        <w:t>'</w:t>
      </w:r>
      <w:r w:rsidRPr="00EA6902">
        <w:t>autres secteurs. Le FRQ souhaite donner toutes les chances aux démarches intersectorielles de se produire pour les objets qui peuvent en bénéficier, en continuant de respecter l</w:t>
      </w:r>
      <w:r w:rsidR="00614641" w:rsidRPr="00EA6902">
        <w:t>'</w:t>
      </w:r>
      <w:r w:rsidRPr="00EA6902">
        <w:t>apport de la recherche disciplinaire, qui demeure essentielle.</w:t>
      </w:r>
    </w:p>
    <w:p w14:paraId="305395CE" w14:textId="77777777" w:rsidR="00F008F0" w:rsidRPr="00EA6902" w:rsidRDefault="00F008F0" w:rsidP="00614641">
      <w:r w:rsidRPr="00EA6902">
        <w:t>Le FRQ contribuera à renforcer la confiance de la société envers la science, en particulier le grand public, et poursuivra la lutte contre la désinformation. Ainsi, il souhaite consolider la capacité d</w:t>
      </w:r>
      <w:r w:rsidR="00614641" w:rsidRPr="00EA6902">
        <w:t>'</w:t>
      </w:r>
      <w:r w:rsidRPr="00EA6902">
        <w:t>influence des chercheurs et des chercheuses en les encourageant à participer au dialogue avec le public et, en contrepartie, sensibiliser le public à la valeur de la science.</w:t>
      </w:r>
    </w:p>
    <w:p w14:paraId="11A6CA18" w14:textId="77777777" w:rsidR="00F008F0" w:rsidRPr="00EA6902" w:rsidRDefault="00F008F0" w:rsidP="00614641">
      <w:r w:rsidRPr="00EA6902">
        <w:t>Par ailleurs, le FRQ entend accroître l</w:t>
      </w:r>
      <w:r w:rsidR="00614641" w:rsidRPr="00EA6902">
        <w:t>'</w:t>
      </w:r>
      <w:r w:rsidRPr="00EA6902">
        <w:t>appropriation des résultats de la recherche par les milieux preneurs, en accompagnant les chercheuses et les chercheurs dans le passage de la recherche à l</w:t>
      </w:r>
      <w:r w:rsidR="00614641" w:rsidRPr="00EA6902">
        <w:t>'</w:t>
      </w:r>
      <w:r w:rsidRPr="00EA6902">
        <w:t>innovation. En cohérence avec les thématiques ciblées par des citoyennes et citoyens, par la communauté de la recherche et par des ministères et organismes, les grands défis de société pourraient être élargis.</w:t>
      </w:r>
    </w:p>
    <w:p w14:paraId="46A3AE6B" w14:textId="632C0863" w:rsidR="00F008F0" w:rsidRPr="00EA6902" w:rsidRDefault="00F008F0" w:rsidP="006942DA">
      <w:pPr>
        <w:pStyle w:val="Titre4"/>
      </w:pPr>
      <w:bookmarkStart w:id="31" w:name="_Toc222997552"/>
      <w:r w:rsidRPr="00EA6902">
        <w:t>Objectif 3.1</w:t>
      </w:r>
      <w:r w:rsidR="006942DA">
        <w:t>.</w:t>
      </w:r>
      <w:r w:rsidRPr="00EA6902">
        <w:t xml:space="preserve"> Accélérer les maillages intersectoriels en recherche</w:t>
      </w:r>
      <w:r w:rsidR="006942DA">
        <w:t> </w:t>
      </w:r>
      <w:r w:rsidRPr="00EA6902">
        <w:t>en réponse à la complexité des défis</w:t>
      </w:r>
      <w:bookmarkEnd w:id="31"/>
    </w:p>
    <w:p w14:paraId="10672573" w14:textId="77777777" w:rsidR="00F008F0" w:rsidRPr="00EA6902" w:rsidRDefault="00F008F0" w:rsidP="00614641">
      <w:r w:rsidRPr="00EA6902">
        <w:t>La recherche intersectorielle, en connectant les savoirs et expertises de différents secteurs, est indispensable pour avoir une compréhension holistique des défis de société, qui sont multidimensionnels, et dégager des pistes de solutions. Elle est de plus en plus valorisée dans les établissements de recherche, mais des maillages plus solides apparaissent nécessaires pour nourrir l</w:t>
      </w:r>
      <w:r w:rsidR="00614641" w:rsidRPr="00EA6902">
        <w:t>'</w:t>
      </w:r>
      <w:r w:rsidRPr="00EA6902">
        <w:t>engouement envers cette démarche.</w:t>
      </w:r>
    </w:p>
    <w:p w14:paraId="3011B7AE" w14:textId="77777777" w:rsidR="006942DA" w:rsidRDefault="00F008F0" w:rsidP="00614641">
      <w:r w:rsidRPr="00EA6902">
        <w:t>Ainsi, le FRQ consolidera, en accord avec la SQRI</w:t>
      </w:r>
      <w:r w:rsidRPr="00EA6902">
        <w:rPr>
          <w:vertAlign w:val="superscript"/>
        </w:rPr>
        <w:t>2</w:t>
      </w:r>
      <w:r w:rsidRPr="00EA6902">
        <w:t>, ses regroupements de recherche intersectorielle et organisera différentes activités de réseautage ou de réflexion dans lesquelles l</w:t>
      </w:r>
      <w:r w:rsidR="00614641" w:rsidRPr="00EA6902">
        <w:t>'</w:t>
      </w:r>
      <w:r w:rsidRPr="00EA6902">
        <w:t>expertise des trois secteurs revêtira une importance primordiale, afin de favoriser l</w:t>
      </w:r>
      <w:r w:rsidR="00614641" w:rsidRPr="00EA6902">
        <w:t>'</w:t>
      </w:r>
      <w:r w:rsidRPr="00EA6902">
        <w:t>émergence de projets ou de pôles intersectoriels.</w:t>
      </w:r>
    </w:p>
    <w:p w14:paraId="1AAC692A" w14:textId="5F1B8489" w:rsidR="006942DA" w:rsidRDefault="006942DA" w:rsidP="00614641">
      <w:r>
        <w:t>{Page 18}</w:t>
      </w:r>
    </w:p>
    <w:p w14:paraId="601479CD" w14:textId="32C069ED" w:rsidR="00F008F0" w:rsidRPr="00EA6902" w:rsidRDefault="00F008F0" w:rsidP="00614641">
      <w:r w:rsidRPr="00EA6902">
        <w:t>Des projets fédérateurs de nature à requérir l</w:t>
      </w:r>
      <w:r w:rsidR="00614641" w:rsidRPr="00EA6902">
        <w:t>'</w:t>
      </w:r>
      <w:r w:rsidRPr="00EA6902">
        <w:t>apport de l</w:t>
      </w:r>
      <w:r w:rsidR="00614641" w:rsidRPr="00EA6902">
        <w:t>'</w:t>
      </w:r>
      <w:r w:rsidRPr="00EA6902">
        <w:t>ensemble des secteurs de recherche se dessinent</w:t>
      </w:r>
      <w:r w:rsidR="00614641" w:rsidRPr="00EA6902">
        <w:t>:</w:t>
      </w:r>
      <w:r w:rsidRPr="00EA6902">
        <w:t xml:space="preserve"> l</w:t>
      </w:r>
      <w:r w:rsidR="00614641" w:rsidRPr="00EA6902">
        <w:t>'</w:t>
      </w:r>
      <w:r w:rsidRPr="00EA6902">
        <w:t>élaboration de solutions en prévention et en promotion de la santé, ainsi qu</w:t>
      </w:r>
      <w:r w:rsidR="00614641" w:rsidRPr="00EA6902">
        <w:t>'</w:t>
      </w:r>
      <w:r w:rsidRPr="00EA6902">
        <w:t>en intervention précoce des maladies, pour réduire le fardeau associé à la maladie et optimiser le système de santé québécois</w:t>
      </w:r>
      <w:r w:rsidR="00614641" w:rsidRPr="00EA6902">
        <w:t>;</w:t>
      </w:r>
      <w:r w:rsidRPr="00EA6902">
        <w:t xml:space="preserve"> l</w:t>
      </w:r>
      <w:r w:rsidR="00614641" w:rsidRPr="00EA6902">
        <w:t>'</w:t>
      </w:r>
      <w:r w:rsidRPr="00EA6902">
        <w:t>amélioration du système d</w:t>
      </w:r>
      <w:r w:rsidR="00614641" w:rsidRPr="00EA6902">
        <w:t>'</w:t>
      </w:r>
      <w:r w:rsidRPr="00EA6902">
        <w:t>éducation, qui interpelle aussi bien l</w:t>
      </w:r>
      <w:r w:rsidR="00614641" w:rsidRPr="00EA6902">
        <w:t>'</w:t>
      </w:r>
      <w:r w:rsidRPr="00EA6902">
        <w:t>environnement bâti que les conditions physiques et mentales des personnes apprenantes et enseignantes</w:t>
      </w:r>
      <w:r w:rsidR="00614641" w:rsidRPr="00EA6902">
        <w:t>;</w:t>
      </w:r>
      <w:r w:rsidRPr="00EA6902">
        <w:t xml:space="preserve"> la lutte contre les changements climatiques pour favoriser l</w:t>
      </w:r>
      <w:r w:rsidR="00614641" w:rsidRPr="00EA6902">
        <w:t>'</w:t>
      </w:r>
      <w:r w:rsidRPr="00EA6902">
        <w:t>émergence de solutions, incluant la transition énergétique. Le FRQ planifiera également une consultation de la communauté de recherche pour actualiser la définition des grands défis de société. Enfin, il verra de quelle manière l</w:t>
      </w:r>
      <w:r w:rsidR="00614641" w:rsidRPr="00EA6902">
        <w:t>'</w:t>
      </w:r>
      <w:r w:rsidRPr="00EA6902">
        <w:t>évaluation de la recherche intersectorielle pourrait être améliorée dans le cadre de son plan d</w:t>
      </w:r>
      <w:r w:rsidR="00614641" w:rsidRPr="00EA6902">
        <w:t>'</w:t>
      </w:r>
      <w:r w:rsidRPr="00EA6902">
        <w:t>action sur l</w:t>
      </w:r>
      <w:r w:rsidR="00614641" w:rsidRPr="00EA6902">
        <w:t>'</w:t>
      </w:r>
      <w:r w:rsidRPr="00EA6902">
        <w:t>excellence.</w:t>
      </w:r>
    </w:p>
    <w:p w14:paraId="0C91A330" w14:textId="77777777" w:rsidR="00F008F0" w:rsidRPr="00EA6902" w:rsidRDefault="00F008F0" w:rsidP="00614641">
      <w:r w:rsidRPr="00EA6902">
        <w:t>Le FRQ suivra l</w:t>
      </w:r>
      <w:r w:rsidR="00614641" w:rsidRPr="00EA6902">
        <w:t>'</w:t>
      </w:r>
      <w:r w:rsidRPr="00EA6902">
        <w:t>évolution du nombre de chercheurs et de chercheuses participant à des activités de maillage intersectoriel pour mesurer l</w:t>
      </w:r>
      <w:r w:rsidR="00614641" w:rsidRPr="00EA6902">
        <w:t>'</w:t>
      </w:r>
      <w:r w:rsidRPr="00EA6902">
        <w:t>atteinte de cet objectif.</w:t>
      </w:r>
    </w:p>
    <w:tbl>
      <w:tblPr>
        <w:tblStyle w:val="Grilledutableau"/>
        <w:tblW w:w="0" w:type="auto"/>
        <w:tblLook w:val="04A0" w:firstRow="1" w:lastRow="0" w:firstColumn="1" w:lastColumn="0" w:noHBand="0" w:noVBand="1"/>
      </w:tblPr>
      <w:tblGrid>
        <w:gridCol w:w="3145"/>
        <w:gridCol w:w="1551"/>
        <w:gridCol w:w="1551"/>
        <w:gridCol w:w="1551"/>
        <w:gridCol w:w="1552"/>
      </w:tblGrid>
      <w:tr w:rsidR="007A30E0" w:rsidRPr="00EA6902" w14:paraId="107EDD2C" w14:textId="77777777" w:rsidTr="00820A6A">
        <w:trPr>
          <w:tblHeader/>
        </w:trPr>
        <w:tc>
          <w:tcPr>
            <w:tcW w:w="3145" w:type="dxa"/>
          </w:tcPr>
          <w:p w14:paraId="6949B472" w14:textId="77777777" w:rsidR="007A30E0" w:rsidRPr="009F5855" w:rsidRDefault="007A30E0" w:rsidP="00820A6A">
            <w:pPr>
              <w:jc w:val="center"/>
              <w:rPr>
                <w:b/>
                <w:bCs/>
              </w:rPr>
            </w:pPr>
            <w:r w:rsidRPr="00EA6902">
              <w:rPr>
                <w:b/>
                <w:bCs/>
              </w:rPr>
              <w:t>Indicateur</w:t>
            </w:r>
          </w:p>
        </w:tc>
        <w:tc>
          <w:tcPr>
            <w:tcW w:w="1551" w:type="dxa"/>
          </w:tcPr>
          <w:p w14:paraId="4B9C739F" w14:textId="77777777" w:rsidR="007A30E0" w:rsidRPr="00EA6902" w:rsidRDefault="007A30E0" w:rsidP="00820A6A">
            <w:pPr>
              <w:jc w:val="center"/>
              <w:rPr>
                <w:b/>
                <w:bCs/>
              </w:rPr>
            </w:pPr>
            <w:r w:rsidRPr="00EA6902">
              <w:rPr>
                <w:b/>
                <w:bCs/>
              </w:rPr>
              <w:t>Mesure de départ</w:t>
            </w:r>
          </w:p>
        </w:tc>
        <w:tc>
          <w:tcPr>
            <w:tcW w:w="1551" w:type="dxa"/>
          </w:tcPr>
          <w:p w14:paraId="4C0C7E6A" w14:textId="77777777" w:rsidR="007A30E0" w:rsidRPr="00EA6902" w:rsidRDefault="007A30E0" w:rsidP="00820A6A">
            <w:pPr>
              <w:jc w:val="center"/>
              <w:rPr>
                <w:b/>
                <w:bCs/>
              </w:rPr>
            </w:pPr>
            <w:r w:rsidRPr="00EA6902">
              <w:rPr>
                <w:b/>
                <w:bCs/>
              </w:rPr>
              <w:t>Cible</w:t>
            </w:r>
            <w:r>
              <w:rPr>
                <w:b/>
                <w:bCs/>
              </w:rPr>
              <w:br/>
            </w:r>
            <w:r w:rsidRPr="00EA6902">
              <w:rPr>
                <w:b/>
                <w:bCs/>
              </w:rPr>
              <w:t>2025-2026</w:t>
            </w:r>
          </w:p>
        </w:tc>
        <w:tc>
          <w:tcPr>
            <w:tcW w:w="1551" w:type="dxa"/>
          </w:tcPr>
          <w:p w14:paraId="165A98AE" w14:textId="77777777" w:rsidR="007A30E0" w:rsidRPr="00EA6902" w:rsidRDefault="007A30E0" w:rsidP="00820A6A">
            <w:pPr>
              <w:jc w:val="center"/>
              <w:rPr>
                <w:b/>
                <w:bCs/>
              </w:rPr>
            </w:pPr>
            <w:r w:rsidRPr="00EA6902">
              <w:rPr>
                <w:b/>
                <w:bCs/>
              </w:rPr>
              <w:t>Cible</w:t>
            </w:r>
            <w:r>
              <w:rPr>
                <w:b/>
                <w:bCs/>
              </w:rPr>
              <w:br/>
            </w:r>
            <w:r w:rsidRPr="00EA6902">
              <w:rPr>
                <w:b/>
                <w:bCs/>
              </w:rPr>
              <w:t>2026-2027</w:t>
            </w:r>
          </w:p>
        </w:tc>
        <w:tc>
          <w:tcPr>
            <w:tcW w:w="1552" w:type="dxa"/>
          </w:tcPr>
          <w:p w14:paraId="2C9FFB77" w14:textId="77777777" w:rsidR="007A30E0" w:rsidRPr="00EA6902" w:rsidRDefault="007A30E0" w:rsidP="00820A6A">
            <w:pPr>
              <w:jc w:val="center"/>
              <w:rPr>
                <w:b/>
                <w:bCs/>
              </w:rPr>
            </w:pPr>
            <w:r w:rsidRPr="00EA6902">
              <w:rPr>
                <w:b/>
                <w:bCs/>
              </w:rPr>
              <w:t>Cible</w:t>
            </w:r>
            <w:r>
              <w:rPr>
                <w:b/>
                <w:bCs/>
              </w:rPr>
              <w:br/>
            </w:r>
            <w:r w:rsidRPr="00EA6902">
              <w:rPr>
                <w:b/>
                <w:bCs/>
              </w:rPr>
              <w:t>2027-2028</w:t>
            </w:r>
          </w:p>
        </w:tc>
      </w:tr>
      <w:tr w:rsidR="007A30E0" w:rsidRPr="00EA6902" w14:paraId="5252A65A" w14:textId="77777777" w:rsidTr="00820A6A">
        <w:tc>
          <w:tcPr>
            <w:tcW w:w="3145" w:type="dxa"/>
          </w:tcPr>
          <w:p w14:paraId="6DF7ABC3" w14:textId="64501229" w:rsidR="007A30E0" w:rsidRPr="00EA6902" w:rsidRDefault="00F008F0" w:rsidP="00820A6A">
            <w:r w:rsidRPr="00EA6902">
              <w:t>Nombre de chercheuses et de chercheurs participant à des activités de maillage intersectoriel (cible cumulative)</w:t>
            </w:r>
          </w:p>
        </w:tc>
        <w:tc>
          <w:tcPr>
            <w:tcW w:w="1551" w:type="dxa"/>
          </w:tcPr>
          <w:p w14:paraId="51853C51" w14:textId="781CD643" w:rsidR="007A30E0" w:rsidRPr="00EA6902" w:rsidRDefault="000E1130" w:rsidP="00820A6A">
            <w:proofErr w:type="spellStart"/>
            <w:r w:rsidRPr="000E1130">
              <w:t>s.o</w:t>
            </w:r>
            <w:proofErr w:type="spellEnd"/>
            <w:r w:rsidRPr="000E1130">
              <w:t>.</w:t>
            </w:r>
          </w:p>
        </w:tc>
        <w:tc>
          <w:tcPr>
            <w:tcW w:w="1551" w:type="dxa"/>
          </w:tcPr>
          <w:p w14:paraId="7F67DF97" w14:textId="213C6735" w:rsidR="007A30E0" w:rsidRPr="00EA6902" w:rsidRDefault="000E1130" w:rsidP="00820A6A">
            <w:r>
              <w:t>80</w:t>
            </w:r>
          </w:p>
        </w:tc>
        <w:tc>
          <w:tcPr>
            <w:tcW w:w="1551" w:type="dxa"/>
          </w:tcPr>
          <w:p w14:paraId="4EF9A0D6" w14:textId="6942DAE0" w:rsidR="007A30E0" w:rsidRPr="00EA6902" w:rsidRDefault="000E1130" w:rsidP="00820A6A">
            <w:r>
              <w:t>140</w:t>
            </w:r>
          </w:p>
        </w:tc>
        <w:tc>
          <w:tcPr>
            <w:tcW w:w="1552" w:type="dxa"/>
          </w:tcPr>
          <w:p w14:paraId="599C0AAE" w14:textId="12CF2CE4" w:rsidR="007A30E0" w:rsidRPr="00EA6902" w:rsidRDefault="000E1130" w:rsidP="00820A6A">
            <w:r>
              <w:t>200</w:t>
            </w:r>
          </w:p>
        </w:tc>
      </w:tr>
    </w:tbl>
    <w:p w14:paraId="588FEB97" w14:textId="12C2D0C3" w:rsidR="00F008F0" w:rsidRPr="00EA6902" w:rsidRDefault="00F008F0" w:rsidP="007A30E0">
      <w:pPr>
        <w:pStyle w:val="Titre4"/>
      </w:pPr>
      <w:bookmarkStart w:id="32" w:name="_Toc222997553"/>
      <w:r w:rsidRPr="00EA6902">
        <w:t>Objectif 3.2</w:t>
      </w:r>
      <w:r w:rsidR="007A30E0">
        <w:t>.</w:t>
      </w:r>
      <w:r w:rsidRPr="00EA6902">
        <w:t xml:space="preserve"> Intensifier le dialogue entre la science et</w:t>
      </w:r>
      <w:r w:rsidR="007A30E0">
        <w:t> </w:t>
      </w:r>
      <w:r w:rsidRPr="00EA6902">
        <w:t>le</w:t>
      </w:r>
      <w:r w:rsidR="007A30E0">
        <w:t> </w:t>
      </w:r>
      <w:r w:rsidRPr="00EA6902">
        <w:t>grand</w:t>
      </w:r>
      <w:r w:rsidR="007A30E0">
        <w:t> </w:t>
      </w:r>
      <w:r w:rsidRPr="00EA6902">
        <w:t>public</w:t>
      </w:r>
      <w:bookmarkEnd w:id="32"/>
    </w:p>
    <w:p w14:paraId="244DEC47" w14:textId="1EDC14D3" w:rsidR="00F008F0" w:rsidRPr="00EA6902" w:rsidRDefault="00F008F0" w:rsidP="00614641">
      <w:r w:rsidRPr="00EA6902">
        <w:t>Les programmes Désinformation, Dialogue, Regards ODD et Engagement du FRQ contribuent depuis plusieurs années à nourrir le dialogue entre la science et le grand public. Ces programmes donnent par le fait même l</w:t>
      </w:r>
      <w:r w:rsidR="00614641" w:rsidRPr="00EA6902">
        <w:t>'</w:t>
      </w:r>
      <w:r w:rsidRPr="00EA6902">
        <w:t>occasion aux personnes soutenues d</w:t>
      </w:r>
      <w:r w:rsidR="00614641" w:rsidRPr="00EA6902">
        <w:t>'</w:t>
      </w:r>
      <w:r w:rsidRPr="00EA6902">
        <w:t>utiliser la langue française pour converser avec le public, et ainsi contribuer au renforcement de la littératie scientifique. Le FRQ est partenaire d</w:t>
      </w:r>
      <w:r w:rsidR="00614641" w:rsidRPr="00EA6902">
        <w:t>'</w:t>
      </w:r>
      <w:r w:rsidRPr="00EA6902">
        <w:t>une trentaine d</w:t>
      </w:r>
      <w:r w:rsidR="00614641" w:rsidRPr="00EA6902">
        <w:t>'</w:t>
      </w:r>
      <w:r w:rsidRPr="00EA6902">
        <w:t>organismes spécialisés dans la diffusion scientifique</w:t>
      </w:r>
      <w:r w:rsidR="00614641" w:rsidRPr="00EA6902">
        <w:t xml:space="preserve"> – </w:t>
      </w:r>
      <w:r w:rsidRPr="00EA6902">
        <w:t>médias écrits et audiovisuels, événements, formations et prix</w:t>
      </w:r>
      <w:r w:rsidR="00795B76" w:rsidRPr="00372468">
        <w:t xml:space="preserve"> </w:t>
      </w:r>
      <w:r w:rsidR="00707328" w:rsidRPr="00372468">
        <w:t>–,</w:t>
      </w:r>
      <w:r w:rsidRPr="00EA6902">
        <w:t xml:space="preserve"> qui offrent aussi à la communauté de la recherche des opportunités de dialoguer avec la société.</w:t>
      </w:r>
    </w:p>
    <w:p w14:paraId="5C6E3343" w14:textId="1D4FFD08" w:rsidR="00F008F0" w:rsidRPr="00EA6902" w:rsidRDefault="00F008F0" w:rsidP="00614641">
      <w:r w:rsidRPr="00EA6902">
        <w:t>Pour intensifier davantage ce dialogue, le FRQ poursuivra le déploiement de son plan d</w:t>
      </w:r>
      <w:r w:rsidR="00614641" w:rsidRPr="00EA6902">
        <w:t>'</w:t>
      </w:r>
      <w:r w:rsidRPr="00EA6902">
        <w:t>action en matière de désinformation. Il soutiendra, grâce aux crédits de la SQRI</w:t>
      </w:r>
      <w:r w:rsidRPr="00EA6902">
        <w:rPr>
          <w:vertAlign w:val="superscript"/>
        </w:rPr>
        <w:t>2</w:t>
      </w:r>
      <w:r w:rsidRPr="00EA6902">
        <w:t xml:space="preserve">, des initiatives pour promouvoir la science auprès du grand public, pour guider les titulaires de charge publique à </w:t>
      </w:r>
      <w:hyperlink r:id="rId34" w:history="1">
        <w:r w:rsidRPr="00EA6902">
          <w:rPr>
            <w:rStyle w:val="Lienhypertexte"/>
          </w:rPr>
          <w:t>naviguer dans les désordres de l</w:t>
        </w:r>
        <w:r w:rsidR="00614641" w:rsidRPr="00EA6902">
          <w:rPr>
            <w:rStyle w:val="Lienhypertexte"/>
          </w:rPr>
          <w:t>'</w:t>
        </w:r>
        <w:r w:rsidRPr="00EA6902">
          <w:rPr>
            <w:rStyle w:val="Lienhypertexte"/>
          </w:rPr>
          <w:t>information</w:t>
        </w:r>
      </w:hyperlink>
      <w:r w:rsidRPr="00EA6902">
        <w:t xml:space="preserve"> et poursuivra la promotion de la science citoyenne et participative. Le FRQ réitère l</w:t>
      </w:r>
      <w:r w:rsidR="00614641" w:rsidRPr="00EA6902">
        <w:t>'</w:t>
      </w:r>
      <w:r w:rsidRPr="00EA6902">
        <w:t>importance du dialogue entre la communauté de la recherche et la société. Pour ce faire, il favorisera les activités de mobilisation des connaissances, en particulier en français, auprès du grand public. Dans le cadre d</w:t>
      </w:r>
      <w:r w:rsidR="00614641" w:rsidRPr="00EA6902">
        <w:t>'</w:t>
      </w:r>
      <w:r w:rsidRPr="00EA6902">
        <w:t>une évaluation renouvelée de l</w:t>
      </w:r>
      <w:r w:rsidR="00614641" w:rsidRPr="00EA6902">
        <w:t>'</w:t>
      </w:r>
      <w:r w:rsidRPr="00EA6902">
        <w:t>excellence, il travaillera à mieux reconnaître les activités de mobilisation des connaissances et les expertises des personnes qui disposent d</w:t>
      </w:r>
      <w:r w:rsidR="00614641" w:rsidRPr="00EA6902">
        <w:t>'</w:t>
      </w:r>
      <w:r w:rsidRPr="00EA6902">
        <w:t>un savoir traditionnel ou expérientiel. Le nombre de personnes soutenues pour des activités favorisant le dialogue science et société permettra de mesurer l</w:t>
      </w:r>
      <w:r w:rsidR="00614641" w:rsidRPr="00EA6902">
        <w:t>'</w:t>
      </w:r>
      <w:r w:rsidRPr="00EA6902">
        <w:t>atteinte de cet objectif.</w:t>
      </w:r>
    </w:p>
    <w:tbl>
      <w:tblPr>
        <w:tblStyle w:val="Grilledutableau"/>
        <w:tblW w:w="0" w:type="auto"/>
        <w:tblLook w:val="04A0" w:firstRow="1" w:lastRow="0" w:firstColumn="1" w:lastColumn="0" w:noHBand="0" w:noVBand="1"/>
      </w:tblPr>
      <w:tblGrid>
        <w:gridCol w:w="2875"/>
        <w:gridCol w:w="1980"/>
        <w:gridCol w:w="1498"/>
        <w:gridCol w:w="1498"/>
        <w:gridCol w:w="1499"/>
      </w:tblGrid>
      <w:tr w:rsidR="00767EEE" w:rsidRPr="00EA6902" w14:paraId="6AB045C1" w14:textId="77777777" w:rsidTr="00767EEE">
        <w:trPr>
          <w:tblHeader/>
        </w:trPr>
        <w:tc>
          <w:tcPr>
            <w:tcW w:w="2875" w:type="dxa"/>
          </w:tcPr>
          <w:p w14:paraId="237F74CB" w14:textId="77777777" w:rsidR="007A30E0" w:rsidRPr="009F5855" w:rsidRDefault="007A30E0" w:rsidP="00820A6A">
            <w:pPr>
              <w:jc w:val="center"/>
              <w:rPr>
                <w:b/>
                <w:bCs/>
              </w:rPr>
            </w:pPr>
            <w:r w:rsidRPr="00EA6902">
              <w:rPr>
                <w:b/>
                <w:bCs/>
              </w:rPr>
              <w:t>Indicateur</w:t>
            </w:r>
          </w:p>
        </w:tc>
        <w:tc>
          <w:tcPr>
            <w:tcW w:w="1980" w:type="dxa"/>
          </w:tcPr>
          <w:p w14:paraId="6BB05F64" w14:textId="77777777" w:rsidR="007A30E0" w:rsidRPr="00EA6902" w:rsidRDefault="007A30E0" w:rsidP="00820A6A">
            <w:pPr>
              <w:jc w:val="center"/>
              <w:rPr>
                <w:b/>
                <w:bCs/>
              </w:rPr>
            </w:pPr>
            <w:r w:rsidRPr="00EA6902">
              <w:rPr>
                <w:b/>
                <w:bCs/>
              </w:rPr>
              <w:t>Mesure de départ</w:t>
            </w:r>
          </w:p>
        </w:tc>
        <w:tc>
          <w:tcPr>
            <w:tcW w:w="1498" w:type="dxa"/>
          </w:tcPr>
          <w:p w14:paraId="684882C0" w14:textId="77777777" w:rsidR="007A30E0" w:rsidRPr="00EA6902" w:rsidRDefault="007A30E0" w:rsidP="00820A6A">
            <w:pPr>
              <w:jc w:val="center"/>
              <w:rPr>
                <w:b/>
                <w:bCs/>
              </w:rPr>
            </w:pPr>
            <w:r w:rsidRPr="00EA6902">
              <w:rPr>
                <w:b/>
                <w:bCs/>
              </w:rPr>
              <w:t>Cible</w:t>
            </w:r>
            <w:r>
              <w:rPr>
                <w:b/>
                <w:bCs/>
              </w:rPr>
              <w:br/>
            </w:r>
            <w:r w:rsidRPr="00EA6902">
              <w:rPr>
                <w:b/>
                <w:bCs/>
              </w:rPr>
              <w:t>2025-2026</w:t>
            </w:r>
          </w:p>
        </w:tc>
        <w:tc>
          <w:tcPr>
            <w:tcW w:w="1498" w:type="dxa"/>
          </w:tcPr>
          <w:p w14:paraId="40CCF0AB" w14:textId="77777777" w:rsidR="007A30E0" w:rsidRPr="00EA6902" w:rsidRDefault="007A30E0" w:rsidP="00820A6A">
            <w:pPr>
              <w:jc w:val="center"/>
              <w:rPr>
                <w:b/>
                <w:bCs/>
              </w:rPr>
            </w:pPr>
            <w:r w:rsidRPr="00EA6902">
              <w:rPr>
                <w:b/>
                <w:bCs/>
              </w:rPr>
              <w:t>Cible</w:t>
            </w:r>
            <w:r>
              <w:rPr>
                <w:b/>
                <w:bCs/>
              </w:rPr>
              <w:br/>
            </w:r>
            <w:r w:rsidRPr="00EA6902">
              <w:rPr>
                <w:b/>
                <w:bCs/>
              </w:rPr>
              <w:t>2026-2027</w:t>
            </w:r>
          </w:p>
        </w:tc>
        <w:tc>
          <w:tcPr>
            <w:tcW w:w="1499" w:type="dxa"/>
          </w:tcPr>
          <w:p w14:paraId="11399FB3" w14:textId="77777777" w:rsidR="007A30E0" w:rsidRPr="00EA6902" w:rsidRDefault="007A30E0" w:rsidP="00820A6A">
            <w:pPr>
              <w:jc w:val="center"/>
              <w:rPr>
                <w:b/>
                <w:bCs/>
              </w:rPr>
            </w:pPr>
            <w:r w:rsidRPr="00EA6902">
              <w:rPr>
                <w:b/>
                <w:bCs/>
              </w:rPr>
              <w:t>Cible</w:t>
            </w:r>
            <w:r>
              <w:rPr>
                <w:b/>
                <w:bCs/>
              </w:rPr>
              <w:br/>
            </w:r>
            <w:r w:rsidRPr="00EA6902">
              <w:rPr>
                <w:b/>
                <w:bCs/>
              </w:rPr>
              <w:t>2027-2028</w:t>
            </w:r>
          </w:p>
        </w:tc>
      </w:tr>
      <w:tr w:rsidR="007A30E0" w:rsidRPr="00EA6902" w14:paraId="44BA7E1F" w14:textId="77777777" w:rsidTr="00767EEE">
        <w:tc>
          <w:tcPr>
            <w:tcW w:w="2875" w:type="dxa"/>
          </w:tcPr>
          <w:p w14:paraId="0770F201" w14:textId="63C01699" w:rsidR="007A30E0" w:rsidRPr="00EA6902" w:rsidRDefault="00F008F0" w:rsidP="00820A6A">
            <w:r w:rsidRPr="00EA6902">
              <w:t>Nombre de personnes soutenues pour des activités de dialogue science et société</w:t>
            </w:r>
          </w:p>
        </w:tc>
        <w:tc>
          <w:tcPr>
            <w:tcW w:w="1980" w:type="dxa"/>
          </w:tcPr>
          <w:p w14:paraId="7804A061" w14:textId="0C287490" w:rsidR="00767EEE" w:rsidRDefault="00F008F0" w:rsidP="00820A6A">
            <w:r w:rsidRPr="00EA6902">
              <w:t>7</w:t>
            </w:r>
            <w:r w:rsidR="00767EEE">
              <w:t>3</w:t>
            </w:r>
          </w:p>
          <w:p w14:paraId="1300D1A1" w14:textId="5368D6C8" w:rsidR="007A30E0" w:rsidRPr="00EA6902" w:rsidRDefault="00F008F0" w:rsidP="00820A6A">
            <w:r w:rsidRPr="00EA6902">
              <w:t>(en 2024-2025)</w:t>
            </w:r>
          </w:p>
        </w:tc>
        <w:tc>
          <w:tcPr>
            <w:tcW w:w="1498" w:type="dxa"/>
          </w:tcPr>
          <w:p w14:paraId="2176C8FC" w14:textId="3386D73A" w:rsidR="007A30E0" w:rsidRPr="00EA6902" w:rsidRDefault="00767EEE" w:rsidP="00820A6A">
            <w:r>
              <w:t>75</w:t>
            </w:r>
          </w:p>
        </w:tc>
        <w:tc>
          <w:tcPr>
            <w:tcW w:w="1498" w:type="dxa"/>
          </w:tcPr>
          <w:p w14:paraId="65092790" w14:textId="28744C71" w:rsidR="007A30E0" w:rsidRPr="00EA6902" w:rsidRDefault="00F008F0" w:rsidP="00820A6A">
            <w:r w:rsidRPr="00EA6902">
              <w:t>75</w:t>
            </w:r>
          </w:p>
        </w:tc>
        <w:tc>
          <w:tcPr>
            <w:tcW w:w="1499" w:type="dxa"/>
          </w:tcPr>
          <w:p w14:paraId="2B3FAC1C" w14:textId="5074398E" w:rsidR="007A30E0" w:rsidRPr="00EA6902" w:rsidRDefault="00F008F0" w:rsidP="00820A6A">
            <w:r w:rsidRPr="00EA6902">
              <w:t>85</w:t>
            </w:r>
          </w:p>
        </w:tc>
      </w:tr>
    </w:tbl>
    <w:p w14:paraId="378F10B4" w14:textId="3F865BEF" w:rsidR="00F008F0" w:rsidRPr="00EA6902" w:rsidRDefault="00F008F0" w:rsidP="00767EEE">
      <w:pPr>
        <w:pStyle w:val="Titre4"/>
      </w:pPr>
      <w:bookmarkStart w:id="33" w:name="_Toc222997554"/>
      <w:r w:rsidRPr="00EA6902">
        <w:t>Objectif 3.3</w:t>
      </w:r>
      <w:r w:rsidR="00767EEE">
        <w:t>.</w:t>
      </w:r>
      <w:r w:rsidRPr="00EA6902">
        <w:t xml:space="preserve"> Accroître l</w:t>
      </w:r>
      <w:r w:rsidR="00614641" w:rsidRPr="00EA6902">
        <w:t>'</w:t>
      </w:r>
      <w:r w:rsidRPr="00EA6902">
        <w:t>utilisation des résultats de la recherche par une diversité de milieux</w:t>
      </w:r>
      <w:bookmarkEnd w:id="33"/>
    </w:p>
    <w:p w14:paraId="38A2C797" w14:textId="77777777" w:rsidR="00F87AD4" w:rsidRDefault="00F008F0" w:rsidP="00614641">
      <w:r w:rsidRPr="00EA6902">
        <w:t xml:space="preserve">La </w:t>
      </w:r>
      <w:proofErr w:type="spellStart"/>
      <w:r w:rsidRPr="00EA6902">
        <w:t>coconstruction</w:t>
      </w:r>
      <w:proofErr w:type="spellEnd"/>
      <w:r w:rsidRPr="00EA6902">
        <w:t xml:space="preserve"> de la recherche avec les milieux hors académiques est un processus qui encourage et reconnaît la participation d</w:t>
      </w:r>
      <w:r w:rsidR="00614641" w:rsidRPr="00EA6902">
        <w:t>'</w:t>
      </w:r>
      <w:r w:rsidRPr="00EA6902">
        <w:t>une variété de parties prenantes, incluant les communautés autochtones</w:t>
      </w:r>
      <w:r w:rsidR="00614641" w:rsidRPr="00EA6902">
        <w:t xml:space="preserve"> – </w:t>
      </w:r>
      <w:r w:rsidRPr="00EA6902">
        <w:t>le FRQ reconnaît l</w:t>
      </w:r>
      <w:r w:rsidR="00614641" w:rsidRPr="00EA6902">
        <w:t>'</w:t>
      </w:r>
      <w:r w:rsidRPr="00EA6902">
        <w:t>importance des savoirs traditionnels et contemporains de ces communautés</w:t>
      </w:r>
      <w:r w:rsidR="00795B76" w:rsidRPr="00372468">
        <w:t xml:space="preserve"> </w:t>
      </w:r>
      <w:r w:rsidR="00707328" w:rsidRPr="00372468">
        <w:t>–,</w:t>
      </w:r>
      <w:r w:rsidRPr="00EA6902">
        <w:t xml:space="preserve"> à toutes les étapes de la recherche. En plus de contribuer à la qualité et à la pertinence de la recherche, ces personnes, en prenant directement part aux projets de recherche, deviennent des acteurs de transfert des résultats.</w:t>
      </w:r>
    </w:p>
    <w:p w14:paraId="5550D855" w14:textId="7394A30B" w:rsidR="00F87AD4" w:rsidRDefault="00F87AD4" w:rsidP="00614641">
      <w:r>
        <w:t>{Page 19}</w:t>
      </w:r>
    </w:p>
    <w:p w14:paraId="0680A5A2" w14:textId="57CFADF1" w:rsidR="00F008F0" w:rsidRPr="00EA6902" w:rsidRDefault="00F008F0" w:rsidP="00614641">
      <w:r w:rsidRPr="00EA6902">
        <w:t>Par le soutien à des projets ou programmations de recherche qui impliquent ces autres acteurs de la société, et qui permettent notamment de développer des méthodologies de recherche, le FRQ met en place les conditions qui facilitent l</w:t>
      </w:r>
      <w:r w:rsidR="00614641" w:rsidRPr="00EA6902">
        <w:t>'</w:t>
      </w:r>
      <w:r w:rsidRPr="00EA6902">
        <w:t>appropriation des résultats de la recherche et l</w:t>
      </w:r>
      <w:r w:rsidR="00614641" w:rsidRPr="00EA6902">
        <w:t>'</w:t>
      </w:r>
      <w:r w:rsidRPr="00EA6902">
        <w:t>émergence de solutions. Les actions du FRQ envers l</w:t>
      </w:r>
      <w:r w:rsidR="00614641" w:rsidRPr="00EA6902">
        <w:t>'</w:t>
      </w:r>
      <w:r w:rsidRPr="00EA6902">
        <w:t xml:space="preserve">excellence, insistant sur le volet qualitatif autant que le volet quantitatif, donnent plus de place aux différentes approches en recherche, notamment la recherche en </w:t>
      </w:r>
      <w:proofErr w:type="spellStart"/>
      <w:r w:rsidRPr="00EA6902">
        <w:t>coconstruction</w:t>
      </w:r>
      <w:proofErr w:type="spellEnd"/>
      <w:r w:rsidRPr="00EA6902">
        <w:t>.</w:t>
      </w:r>
    </w:p>
    <w:p w14:paraId="105EDBF8" w14:textId="1B62E4B5" w:rsidR="00F008F0" w:rsidRPr="00EA6902" w:rsidRDefault="00F008F0" w:rsidP="00614641">
      <w:r w:rsidRPr="00EA6902">
        <w:t>Le FRQ soutiendra la mise en valeur des résultats et des retombées de la recherche auprès des milieux preneurs, y compris le milieu politique et les milieux de pratique, et systématisera les activités de transfert dans un plus grand nombre de programmes en partenariat et dans les zones d</w:t>
      </w:r>
      <w:r w:rsidR="00614641" w:rsidRPr="00EA6902">
        <w:t>'</w:t>
      </w:r>
      <w:r w:rsidRPr="00EA6902">
        <w:t>innovation. Il suivra attentivement le développement des observatoires soutenus, et consolidera le programme visant à favoriser le transfert et l</w:t>
      </w:r>
      <w:r w:rsidR="00614641" w:rsidRPr="00EA6902">
        <w:t>'</w:t>
      </w:r>
      <w:r w:rsidRPr="00EA6902">
        <w:t>adoption des résultats par l</w:t>
      </w:r>
      <w:r w:rsidR="00614641" w:rsidRPr="00EA6902">
        <w:t>'</w:t>
      </w:r>
      <w:r w:rsidRPr="00EA6902">
        <w:t>écosystème entrepreneurial. Aussi, le conseil scientifique est une autre manière d</w:t>
      </w:r>
      <w:r w:rsidR="00614641" w:rsidRPr="00EA6902">
        <w:t>'</w:t>
      </w:r>
      <w:r w:rsidRPr="00EA6902">
        <w:t>encourager l</w:t>
      </w:r>
      <w:r w:rsidR="00614641" w:rsidRPr="00EA6902">
        <w:t>'</w:t>
      </w:r>
      <w:r w:rsidRPr="00EA6902">
        <w:t xml:space="preserve">utilisation des résultats de la recherche pour la prise de décision par les instances de tous les niveaux. Le FRQ collabore à la mise en </w:t>
      </w:r>
      <w:proofErr w:type="spellStart"/>
      <w:r w:rsidRPr="00EA6902">
        <w:t>oeuvre</w:t>
      </w:r>
      <w:proofErr w:type="spellEnd"/>
      <w:r w:rsidRPr="00EA6902">
        <w:t xml:space="preserve"> de la stratégie canadienne sur la sécurité en recherche. Ainsi, de concert avec les universités</w:t>
      </w:r>
      <w:r w:rsidR="000C0F0D">
        <w:t xml:space="preserve"> – </w:t>
      </w:r>
      <w:r w:rsidRPr="00EA6902">
        <w:t>qui sont déjà à l</w:t>
      </w:r>
      <w:r w:rsidR="00614641" w:rsidRPr="00EA6902">
        <w:t>'</w:t>
      </w:r>
      <w:proofErr w:type="spellStart"/>
      <w:r w:rsidRPr="00EA6902">
        <w:t>oeuvre</w:t>
      </w:r>
      <w:proofErr w:type="spellEnd"/>
      <w:r w:rsidRPr="00EA6902">
        <w:t xml:space="preserve"> dans le domaine</w:t>
      </w:r>
      <w:r w:rsidR="000C0F0D">
        <w:t xml:space="preserve"> – </w:t>
      </w:r>
      <w:r w:rsidRPr="00EA6902">
        <w:t>et le gouvernement du Québec, le FRQ déploiera progressivement des outils permettant de soutenir financièrement des recherches responsables, en cohérence avec les objectifs de sécurité nationale. Le nombre d</w:t>
      </w:r>
      <w:r w:rsidR="00614641" w:rsidRPr="00EA6902">
        <w:t>'</w:t>
      </w:r>
      <w:r w:rsidRPr="00EA6902">
        <w:t>octrois thématiques réalisant des activités visant l</w:t>
      </w:r>
      <w:r w:rsidR="00614641" w:rsidRPr="00EA6902">
        <w:t>'</w:t>
      </w:r>
      <w:r w:rsidRPr="00EA6902">
        <w:t>appropriation des connaissances par des milieux preneurs permettra de rendre compte de l</w:t>
      </w:r>
      <w:r w:rsidR="00614641" w:rsidRPr="00EA6902">
        <w:t>'</w:t>
      </w:r>
      <w:r w:rsidRPr="00EA6902">
        <w:t>atteinte de l</w:t>
      </w:r>
      <w:r w:rsidR="00614641" w:rsidRPr="00EA6902">
        <w:t>'</w:t>
      </w:r>
      <w:r w:rsidRPr="00EA6902">
        <w:t>objectif.</w:t>
      </w:r>
    </w:p>
    <w:tbl>
      <w:tblPr>
        <w:tblStyle w:val="Grilledutableau"/>
        <w:tblW w:w="0" w:type="auto"/>
        <w:tblLook w:val="04A0" w:firstRow="1" w:lastRow="0" w:firstColumn="1" w:lastColumn="0" w:noHBand="0" w:noVBand="1"/>
      </w:tblPr>
      <w:tblGrid>
        <w:gridCol w:w="2875"/>
        <w:gridCol w:w="1980"/>
        <w:gridCol w:w="1498"/>
        <w:gridCol w:w="1498"/>
        <w:gridCol w:w="1499"/>
      </w:tblGrid>
      <w:tr w:rsidR="00F87AD4" w:rsidRPr="00EA6902" w14:paraId="3C1D5FA1" w14:textId="77777777" w:rsidTr="00820A6A">
        <w:trPr>
          <w:tblHeader/>
        </w:trPr>
        <w:tc>
          <w:tcPr>
            <w:tcW w:w="2875" w:type="dxa"/>
          </w:tcPr>
          <w:p w14:paraId="2BB317B2" w14:textId="77777777" w:rsidR="00F87AD4" w:rsidRPr="009F5855" w:rsidRDefault="00F87AD4" w:rsidP="00820A6A">
            <w:pPr>
              <w:jc w:val="center"/>
              <w:rPr>
                <w:b/>
                <w:bCs/>
              </w:rPr>
            </w:pPr>
            <w:r w:rsidRPr="00EA6902">
              <w:rPr>
                <w:b/>
                <w:bCs/>
              </w:rPr>
              <w:t>Indicateur</w:t>
            </w:r>
          </w:p>
        </w:tc>
        <w:tc>
          <w:tcPr>
            <w:tcW w:w="1980" w:type="dxa"/>
          </w:tcPr>
          <w:p w14:paraId="10A0D25F" w14:textId="77777777" w:rsidR="00F87AD4" w:rsidRPr="00EA6902" w:rsidRDefault="00F87AD4" w:rsidP="00820A6A">
            <w:pPr>
              <w:jc w:val="center"/>
              <w:rPr>
                <w:b/>
                <w:bCs/>
              </w:rPr>
            </w:pPr>
            <w:r w:rsidRPr="00EA6902">
              <w:rPr>
                <w:b/>
                <w:bCs/>
              </w:rPr>
              <w:t>Mesure de départ</w:t>
            </w:r>
          </w:p>
        </w:tc>
        <w:tc>
          <w:tcPr>
            <w:tcW w:w="1498" w:type="dxa"/>
          </w:tcPr>
          <w:p w14:paraId="04B33DAA" w14:textId="77777777" w:rsidR="00F87AD4" w:rsidRPr="00EA6902" w:rsidRDefault="00F87AD4" w:rsidP="00820A6A">
            <w:pPr>
              <w:jc w:val="center"/>
              <w:rPr>
                <w:b/>
                <w:bCs/>
              </w:rPr>
            </w:pPr>
            <w:r w:rsidRPr="00EA6902">
              <w:rPr>
                <w:b/>
                <w:bCs/>
              </w:rPr>
              <w:t>Cible</w:t>
            </w:r>
            <w:r>
              <w:rPr>
                <w:b/>
                <w:bCs/>
              </w:rPr>
              <w:br/>
            </w:r>
            <w:r w:rsidRPr="00EA6902">
              <w:rPr>
                <w:b/>
                <w:bCs/>
              </w:rPr>
              <w:t>2025-2026</w:t>
            </w:r>
          </w:p>
        </w:tc>
        <w:tc>
          <w:tcPr>
            <w:tcW w:w="1498" w:type="dxa"/>
          </w:tcPr>
          <w:p w14:paraId="6B514A3E" w14:textId="77777777" w:rsidR="00F87AD4" w:rsidRPr="00EA6902" w:rsidRDefault="00F87AD4" w:rsidP="00820A6A">
            <w:pPr>
              <w:jc w:val="center"/>
              <w:rPr>
                <w:b/>
                <w:bCs/>
              </w:rPr>
            </w:pPr>
            <w:r w:rsidRPr="00EA6902">
              <w:rPr>
                <w:b/>
                <w:bCs/>
              </w:rPr>
              <w:t>Cible</w:t>
            </w:r>
            <w:r>
              <w:rPr>
                <w:b/>
                <w:bCs/>
              </w:rPr>
              <w:br/>
            </w:r>
            <w:r w:rsidRPr="00EA6902">
              <w:rPr>
                <w:b/>
                <w:bCs/>
              </w:rPr>
              <w:t>2026-2027</w:t>
            </w:r>
          </w:p>
        </w:tc>
        <w:tc>
          <w:tcPr>
            <w:tcW w:w="1499" w:type="dxa"/>
          </w:tcPr>
          <w:p w14:paraId="289A222A" w14:textId="77777777" w:rsidR="00F87AD4" w:rsidRPr="00EA6902" w:rsidRDefault="00F87AD4" w:rsidP="00820A6A">
            <w:pPr>
              <w:jc w:val="center"/>
              <w:rPr>
                <w:b/>
                <w:bCs/>
              </w:rPr>
            </w:pPr>
            <w:r w:rsidRPr="00EA6902">
              <w:rPr>
                <w:b/>
                <w:bCs/>
              </w:rPr>
              <w:t>Cible</w:t>
            </w:r>
            <w:r>
              <w:rPr>
                <w:b/>
                <w:bCs/>
              </w:rPr>
              <w:br/>
            </w:r>
            <w:r w:rsidRPr="00EA6902">
              <w:rPr>
                <w:b/>
                <w:bCs/>
              </w:rPr>
              <w:t>2027-2028</w:t>
            </w:r>
          </w:p>
        </w:tc>
      </w:tr>
      <w:tr w:rsidR="0044280D" w:rsidRPr="00EA6902" w14:paraId="4A625D7F" w14:textId="77777777" w:rsidTr="00820A6A">
        <w:tc>
          <w:tcPr>
            <w:tcW w:w="2875" w:type="dxa"/>
          </w:tcPr>
          <w:p w14:paraId="4DEA6A12" w14:textId="6BFADF34" w:rsidR="0044280D" w:rsidRPr="00EA6902" w:rsidRDefault="00F008F0" w:rsidP="0044280D">
            <w:r w:rsidRPr="00EA6902">
              <w:t>Nombre d</w:t>
            </w:r>
            <w:r w:rsidR="0044280D" w:rsidRPr="00EA6902">
              <w:t>'</w:t>
            </w:r>
            <w:r w:rsidRPr="00EA6902">
              <w:t>octrois thématiques réalisant d</w:t>
            </w:r>
            <w:r w:rsidR="0044280D">
              <w:t>es</w:t>
            </w:r>
            <w:r w:rsidRPr="00EA6902">
              <w:t xml:space="preserve"> activités d</w:t>
            </w:r>
            <w:r w:rsidR="0044280D" w:rsidRPr="00EA6902">
              <w:t>'</w:t>
            </w:r>
            <w:r w:rsidRPr="00EA6902">
              <w:t>appropriation des connaissance</w:t>
            </w:r>
            <w:r w:rsidR="0044280D">
              <w:t>s</w:t>
            </w:r>
            <w:r w:rsidRPr="00EA6902">
              <w:t xml:space="preserve"> auprès de milieux preneurs</w:t>
            </w:r>
          </w:p>
        </w:tc>
        <w:tc>
          <w:tcPr>
            <w:tcW w:w="1980" w:type="dxa"/>
          </w:tcPr>
          <w:p w14:paraId="6DEB3FBF" w14:textId="77777777" w:rsidR="0044280D" w:rsidRDefault="00F008F0" w:rsidP="0044280D">
            <w:r w:rsidRPr="00EA6902">
              <w:t>245</w:t>
            </w:r>
          </w:p>
          <w:p w14:paraId="1273A9EE" w14:textId="1D7D607C" w:rsidR="0044280D" w:rsidRPr="00EA6902" w:rsidRDefault="00F008F0" w:rsidP="0044280D">
            <w:r w:rsidRPr="00EA6902">
              <w:t>(en 2024-2025)</w:t>
            </w:r>
          </w:p>
        </w:tc>
        <w:tc>
          <w:tcPr>
            <w:tcW w:w="1498" w:type="dxa"/>
          </w:tcPr>
          <w:p w14:paraId="7A4ACA20" w14:textId="4BC1AD78" w:rsidR="0044280D" w:rsidRPr="00EA6902" w:rsidRDefault="00F008F0" w:rsidP="0044280D">
            <w:r w:rsidRPr="00EA6902">
              <w:t>260</w:t>
            </w:r>
          </w:p>
        </w:tc>
        <w:tc>
          <w:tcPr>
            <w:tcW w:w="1498" w:type="dxa"/>
          </w:tcPr>
          <w:p w14:paraId="22393672" w14:textId="6028BAA5" w:rsidR="0044280D" w:rsidRPr="00EA6902" w:rsidRDefault="00F008F0" w:rsidP="0044280D">
            <w:r w:rsidRPr="00EA6902">
              <w:t>270</w:t>
            </w:r>
          </w:p>
        </w:tc>
        <w:tc>
          <w:tcPr>
            <w:tcW w:w="1499" w:type="dxa"/>
          </w:tcPr>
          <w:p w14:paraId="07EA80F8" w14:textId="158D34EB" w:rsidR="0044280D" w:rsidRPr="00EA6902" w:rsidRDefault="00F008F0" w:rsidP="0044280D">
            <w:r w:rsidRPr="00EA6902">
              <w:t>270</w:t>
            </w:r>
          </w:p>
        </w:tc>
      </w:tr>
    </w:tbl>
    <w:p w14:paraId="7ECAEE0F" w14:textId="6D5DC3C5" w:rsidR="005F0412" w:rsidRDefault="005F0412" w:rsidP="00614641">
      <w:r>
        <w:t>{Page 20}</w:t>
      </w:r>
    </w:p>
    <w:p w14:paraId="075BA827" w14:textId="77777777" w:rsidR="00F008F0" w:rsidRPr="00EA6902" w:rsidRDefault="00F008F0" w:rsidP="0044280D">
      <w:pPr>
        <w:pStyle w:val="Titre2"/>
      </w:pPr>
      <w:bookmarkStart w:id="34" w:name="_Toc222997555"/>
      <w:r w:rsidRPr="00EA6902">
        <w:t>Enjeu stratégique 4. Le FRQ, acteur incontournable du soutien à la recherche</w:t>
      </w:r>
      <w:bookmarkEnd w:id="34"/>
    </w:p>
    <w:p w14:paraId="4A1B9FB2" w14:textId="77777777" w:rsidR="00F008F0" w:rsidRPr="00EA6902" w:rsidRDefault="00F008F0" w:rsidP="00614641">
      <w:r w:rsidRPr="00EA6902">
        <w:t>Le FRQ, seul organisme de soutien à la recherche libre et fondamentale au Québec, est reconnu pour son expertise et sa flexibilité dans la gestion des programmes ainsi que son leadership international en matière de bonnes pratiques de la recherche. L</w:t>
      </w:r>
      <w:r w:rsidR="00614641" w:rsidRPr="00EA6902">
        <w:t>'</w:t>
      </w:r>
      <w:r w:rsidRPr="00EA6902">
        <w:t>intégration des trois Fonds de recherche du Québec en une seule entité catalyse l</w:t>
      </w:r>
      <w:r w:rsidR="00614641" w:rsidRPr="00EA6902">
        <w:t>'</w:t>
      </w:r>
      <w:r w:rsidRPr="00EA6902">
        <w:t>action du FRQ envers la communauté de recherche et améliore le fonctionnement interne.</w:t>
      </w:r>
    </w:p>
    <w:p w14:paraId="20CA5F62" w14:textId="7EAA9909" w:rsidR="00F008F0" w:rsidRPr="00EA6902" w:rsidRDefault="00F008F0" w:rsidP="0044280D">
      <w:pPr>
        <w:pStyle w:val="Titre3"/>
      </w:pPr>
      <w:bookmarkStart w:id="35" w:name="_Toc222997556"/>
      <w:r w:rsidRPr="00EA6902">
        <w:t>Orientation 4. Miser sur la mobilisation du personnel</w:t>
      </w:r>
      <w:r w:rsidR="0044280D">
        <w:t> </w:t>
      </w:r>
      <w:r w:rsidRPr="00EA6902">
        <w:t>et la cohésion organisationnelle pour</w:t>
      </w:r>
      <w:r w:rsidR="0044280D">
        <w:t> </w:t>
      </w:r>
      <w:r w:rsidRPr="00EA6902">
        <w:t>propulser l</w:t>
      </w:r>
      <w:r w:rsidR="00614641" w:rsidRPr="00EA6902">
        <w:t>'</w:t>
      </w:r>
      <w:r w:rsidRPr="00EA6902">
        <w:t>excellence en recherche</w:t>
      </w:r>
      <w:bookmarkEnd w:id="35"/>
    </w:p>
    <w:p w14:paraId="0EBA05C6" w14:textId="25435492" w:rsidR="00F008F0" w:rsidRPr="00EA6902" w:rsidRDefault="00F008F0" w:rsidP="00614641">
      <w:r w:rsidRPr="00EA6902">
        <w:t>Le FRQ répond de manière agile aux nouvelles réalités en recherche. L</w:t>
      </w:r>
      <w:r w:rsidR="00614641" w:rsidRPr="00EA6902">
        <w:t>'</w:t>
      </w:r>
      <w:r w:rsidRPr="00EA6902">
        <w:t>entrée en vigueur de la loi 16 est l</w:t>
      </w:r>
      <w:r w:rsidR="00614641" w:rsidRPr="00EA6902">
        <w:t>'</w:t>
      </w:r>
      <w:r w:rsidRPr="00EA6902">
        <w:t>occasion de mobiliser plus que jamais le personnel autour d</w:t>
      </w:r>
      <w:r w:rsidR="00614641" w:rsidRPr="00EA6902">
        <w:t>'</w:t>
      </w:r>
      <w:r w:rsidRPr="00EA6902">
        <w:t>une mission et d</w:t>
      </w:r>
      <w:r w:rsidR="00614641" w:rsidRPr="00EA6902">
        <w:t>'</w:t>
      </w:r>
      <w:r w:rsidRPr="00EA6902">
        <w:t>une vision communes</w:t>
      </w:r>
      <w:r w:rsidR="00614641" w:rsidRPr="00EA6902">
        <w:t xml:space="preserve"> – </w:t>
      </w:r>
      <w:r w:rsidRPr="00EA6902">
        <w:t>le soutien à l</w:t>
      </w:r>
      <w:r w:rsidR="00614641" w:rsidRPr="00EA6902">
        <w:t>'</w:t>
      </w:r>
      <w:r w:rsidRPr="00EA6902">
        <w:t>excellence en recherche</w:t>
      </w:r>
      <w:r w:rsidR="00795B76" w:rsidRPr="00372468">
        <w:t xml:space="preserve"> </w:t>
      </w:r>
      <w:r w:rsidR="00707328" w:rsidRPr="00372468">
        <w:t>–,</w:t>
      </w:r>
      <w:r w:rsidRPr="00EA6902">
        <w:t xml:space="preserve"> de façon à nourrir le sentiment d</w:t>
      </w:r>
      <w:r w:rsidR="00614641" w:rsidRPr="00EA6902">
        <w:t>'</w:t>
      </w:r>
      <w:r w:rsidRPr="00EA6902">
        <w:t>appartenance, à renouveler la cohésion organisationnelle et à maintenir le statut du FRQ d</w:t>
      </w:r>
      <w:r w:rsidR="00614641" w:rsidRPr="00EA6902">
        <w:t>'</w:t>
      </w:r>
      <w:r w:rsidRPr="00EA6902">
        <w:t>acteur incontournable du milieu de la recherche. Le développement de partenariats stratégiques avec les acteurs de l</w:t>
      </w:r>
      <w:r w:rsidR="00614641" w:rsidRPr="00EA6902">
        <w:t>'</w:t>
      </w:r>
      <w:r w:rsidRPr="00EA6902">
        <w:t>écosystème de la recherche et de l</w:t>
      </w:r>
      <w:r w:rsidR="00614641" w:rsidRPr="00EA6902">
        <w:t>'</w:t>
      </w:r>
      <w:r w:rsidRPr="00EA6902">
        <w:t>innovation est aussi essentiel. Le service à la communauté de la recherche est une force du FRQ</w:t>
      </w:r>
      <w:r w:rsidR="00614641" w:rsidRPr="00EA6902">
        <w:t>:</w:t>
      </w:r>
      <w:r w:rsidRPr="00EA6902">
        <w:t xml:space="preserve"> plus de 90</w:t>
      </w:r>
      <w:r w:rsidR="00614641" w:rsidRPr="00EA6902">
        <w:t>%</w:t>
      </w:r>
      <w:r w:rsidRPr="00EA6902">
        <w:t xml:space="preserve"> des personnes répondantes au sondage de satisfaction annuel déclarent être satisfaites ou très satisfaites des services offerts, un résultat que le FRQ vise sans cesse à dépasser. Le FRQ mise enfin sur l</w:t>
      </w:r>
      <w:r w:rsidR="00614641" w:rsidRPr="00EA6902">
        <w:t>'</w:t>
      </w:r>
      <w:r w:rsidRPr="00EA6902">
        <w:t>exemplarité du service offert en priorité en français, selon les dispositions de la loi 96 sur la langue officielle et commune du Québec, le français.</w:t>
      </w:r>
    </w:p>
    <w:p w14:paraId="117C483C" w14:textId="77777777" w:rsidR="00F008F0" w:rsidRPr="00EA6902" w:rsidRDefault="00F008F0" w:rsidP="00614641">
      <w:r w:rsidRPr="00EA6902">
        <w:t>Pour que le FRQ soit encore mieux reconnu comme cet acteur incontournable, il doit accroître sa visibilité et mieux faire connaître ses actions, en particulier son soutien à la recherche libre et fondamentale. Une image de marque renforcée contribuera à accroître la cohésion organisationnelle.</w:t>
      </w:r>
    </w:p>
    <w:p w14:paraId="67EBEE53" w14:textId="060DA99F" w:rsidR="00F008F0" w:rsidRPr="00EA6902" w:rsidRDefault="00F008F0" w:rsidP="0044280D">
      <w:pPr>
        <w:pStyle w:val="Titre4"/>
      </w:pPr>
      <w:bookmarkStart w:id="36" w:name="_Toc222997557"/>
      <w:r w:rsidRPr="00EA6902">
        <w:t>Objectif 4.1</w:t>
      </w:r>
      <w:r w:rsidR="0044280D">
        <w:t>.</w:t>
      </w:r>
      <w:r w:rsidRPr="00EA6902">
        <w:t xml:space="preserve"> Accroître le développement de partenariats avec les acteurs de l</w:t>
      </w:r>
      <w:r w:rsidR="00614641" w:rsidRPr="00EA6902">
        <w:t>'</w:t>
      </w:r>
      <w:r w:rsidRPr="00EA6902">
        <w:t>écosystème de la recherche et de l</w:t>
      </w:r>
      <w:r w:rsidR="00614641" w:rsidRPr="00EA6902">
        <w:t>'</w:t>
      </w:r>
      <w:r w:rsidRPr="00EA6902">
        <w:t>innovation</w:t>
      </w:r>
      <w:bookmarkEnd w:id="36"/>
    </w:p>
    <w:p w14:paraId="6122DFC2" w14:textId="77777777" w:rsidR="00F008F0" w:rsidRPr="00EA6902" w:rsidRDefault="00F008F0" w:rsidP="00614641">
      <w:r w:rsidRPr="00EA6902">
        <w:t>Afin de renforcer sa position enviable au sein de l</w:t>
      </w:r>
      <w:r w:rsidR="00614641" w:rsidRPr="00EA6902">
        <w:t>'</w:t>
      </w:r>
      <w:r w:rsidRPr="00EA6902">
        <w:t>écosystème de la recherche et de l</w:t>
      </w:r>
      <w:r w:rsidR="00614641" w:rsidRPr="00EA6902">
        <w:t>'</w:t>
      </w:r>
      <w:r w:rsidRPr="00EA6902">
        <w:t xml:space="preserve">innovation au Québec et à travers le monde, le FRQ diversifiera davantage ses partenariats financiers. Pour ce faire, le FRQ peut compter sur la solide expertise en développement de partenariats de son personnel. Le nombre de nouveaux partenariats mis en </w:t>
      </w:r>
      <w:proofErr w:type="spellStart"/>
      <w:r w:rsidRPr="00EA6902">
        <w:t>oeuvre</w:t>
      </w:r>
      <w:proofErr w:type="spellEnd"/>
      <w:r w:rsidRPr="00EA6902">
        <w:t>, que ce soit avec des partenaires nouveaux ou établis, est le signe d</w:t>
      </w:r>
      <w:r w:rsidR="00614641" w:rsidRPr="00EA6902">
        <w:t>'</w:t>
      </w:r>
      <w:r w:rsidRPr="00EA6902">
        <w:t>un positionnement stratégique dynamique du FRQ dans l</w:t>
      </w:r>
      <w:r w:rsidR="00614641" w:rsidRPr="00EA6902">
        <w:t>'</w:t>
      </w:r>
      <w:r w:rsidRPr="00EA6902">
        <w:t>écosystème de la recherche et de l</w:t>
      </w:r>
      <w:r w:rsidR="00614641" w:rsidRPr="00EA6902">
        <w:t>'</w:t>
      </w:r>
      <w:r w:rsidRPr="00EA6902">
        <w:t>innovation. Le FRQ cherchera aussi à aligner ses processus et ses politiques sur ceux des agences subventionnaires partenaires, afin de mutualiser les ressources et d</w:t>
      </w:r>
      <w:r w:rsidR="00614641" w:rsidRPr="00EA6902">
        <w:t>'</w:t>
      </w:r>
      <w:r w:rsidRPr="00EA6902">
        <w:t>accroître la cohérence des actions pour la communauté de la recherche.</w:t>
      </w:r>
    </w:p>
    <w:tbl>
      <w:tblPr>
        <w:tblStyle w:val="Grilledutableau"/>
        <w:tblW w:w="0" w:type="auto"/>
        <w:tblLook w:val="04A0" w:firstRow="1" w:lastRow="0" w:firstColumn="1" w:lastColumn="0" w:noHBand="0" w:noVBand="1"/>
      </w:tblPr>
      <w:tblGrid>
        <w:gridCol w:w="3055"/>
        <w:gridCol w:w="1800"/>
        <w:gridCol w:w="1498"/>
        <w:gridCol w:w="1498"/>
        <w:gridCol w:w="1499"/>
      </w:tblGrid>
      <w:tr w:rsidR="004D155B" w:rsidRPr="00EA6902" w14:paraId="7C40AD77" w14:textId="77777777" w:rsidTr="004D155B">
        <w:trPr>
          <w:tblHeader/>
        </w:trPr>
        <w:tc>
          <w:tcPr>
            <w:tcW w:w="3055" w:type="dxa"/>
          </w:tcPr>
          <w:p w14:paraId="1F66CFEE" w14:textId="77777777" w:rsidR="004D155B" w:rsidRPr="009F5855" w:rsidRDefault="004D155B" w:rsidP="00820A6A">
            <w:pPr>
              <w:jc w:val="center"/>
              <w:rPr>
                <w:b/>
                <w:bCs/>
              </w:rPr>
            </w:pPr>
            <w:r w:rsidRPr="00EA6902">
              <w:rPr>
                <w:b/>
                <w:bCs/>
              </w:rPr>
              <w:t>Indicateur</w:t>
            </w:r>
          </w:p>
        </w:tc>
        <w:tc>
          <w:tcPr>
            <w:tcW w:w="1800" w:type="dxa"/>
          </w:tcPr>
          <w:p w14:paraId="464393D3" w14:textId="77777777" w:rsidR="004D155B" w:rsidRPr="00EA6902" w:rsidRDefault="004D155B" w:rsidP="00820A6A">
            <w:pPr>
              <w:jc w:val="center"/>
              <w:rPr>
                <w:b/>
                <w:bCs/>
              </w:rPr>
            </w:pPr>
            <w:r w:rsidRPr="00EA6902">
              <w:rPr>
                <w:b/>
                <w:bCs/>
              </w:rPr>
              <w:t>Mesure de départ</w:t>
            </w:r>
          </w:p>
        </w:tc>
        <w:tc>
          <w:tcPr>
            <w:tcW w:w="1498" w:type="dxa"/>
          </w:tcPr>
          <w:p w14:paraId="298ACF62" w14:textId="77777777" w:rsidR="004D155B" w:rsidRPr="00EA6902" w:rsidRDefault="004D155B" w:rsidP="00820A6A">
            <w:pPr>
              <w:jc w:val="center"/>
              <w:rPr>
                <w:b/>
                <w:bCs/>
              </w:rPr>
            </w:pPr>
            <w:r w:rsidRPr="00EA6902">
              <w:rPr>
                <w:b/>
                <w:bCs/>
              </w:rPr>
              <w:t>Cible</w:t>
            </w:r>
            <w:r>
              <w:rPr>
                <w:b/>
                <w:bCs/>
              </w:rPr>
              <w:br/>
            </w:r>
            <w:r w:rsidRPr="00EA6902">
              <w:rPr>
                <w:b/>
                <w:bCs/>
              </w:rPr>
              <w:t>2025-2026</w:t>
            </w:r>
          </w:p>
        </w:tc>
        <w:tc>
          <w:tcPr>
            <w:tcW w:w="1498" w:type="dxa"/>
          </w:tcPr>
          <w:p w14:paraId="4D42B240" w14:textId="77777777" w:rsidR="004D155B" w:rsidRPr="00EA6902" w:rsidRDefault="004D155B" w:rsidP="00820A6A">
            <w:pPr>
              <w:jc w:val="center"/>
              <w:rPr>
                <w:b/>
                <w:bCs/>
              </w:rPr>
            </w:pPr>
            <w:r w:rsidRPr="00EA6902">
              <w:rPr>
                <w:b/>
                <w:bCs/>
              </w:rPr>
              <w:t>Cible</w:t>
            </w:r>
            <w:r>
              <w:rPr>
                <w:b/>
                <w:bCs/>
              </w:rPr>
              <w:br/>
            </w:r>
            <w:r w:rsidRPr="00EA6902">
              <w:rPr>
                <w:b/>
                <w:bCs/>
              </w:rPr>
              <w:t>2026-2027</w:t>
            </w:r>
          </w:p>
        </w:tc>
        <w:tc>
          <w:tcPr>
            <w:tcW w:w="1499" w:type="dxa"/>
          </w:tcPr>
          <w:p w14:paraId="12BD1E50" w14:textId="77777777" w:rsidR="004D155B" w:rsidRPr="00EA6902" w:rsidRDefault="004D155B" w:rsidP="00820A6A">
            <w:pPr>
              <w:jc w:val="center"/>
              <w:rPr>
                <w:b/>
                <w:bCs/>
              </w:rPr>
            </w:pPr>
            <w:r w:rsidRPr="00EA6902">
              <w:rPr>
                <w:b/>
                <w:bCs/>
              </w:rPr>
              <w:t>Cible</w:t>
            </w:r>
            <w:r>
              <w:rPr>
                <w:b/>
                <w:bCs/>
              </w:rPr>
              <w:br/>
            </w:r>
            <w:r w:rsidRPr="00EA6902">
              <w:rPr>
                <w:b/>
                <w:bCs/>
              </w:rPr>
              <w:t>2027-2028</w:t>
            </w:r>
          </w:p>
        </w:tc>
      </w:tr>
      <w:tr w:rsidR="004D155B" w:rsidRPr="00EA6902" w14:paraId="116DDD96" w14:textId="77777777" w:rsidTr="004D155B">
        <w:tc>
          <w:tcPr>
            <w:tcW w:w="3055" w:type="dxa"/>
          </w:tcPr>
          <w:p w14:paraId="584B963B" w14:textId="27BF5A5A" w:rsidR="004D155B" w:rsidRPr="00EA6902" w:rsidRDefault="00F008F0" w:rsidP="004D155B">
            <w:r w:rsidRPr="00EA6902">
              <w:t>Nombre de nouveaux partenariats mis en</w:t>
            </w:r>
            <w:r w:rsidR="004D155B">
              <w:t xml:space="preserve"> </w:t>
            </w:r>
            <w:proofErr w:type="spellStart"/>
            <w:r w:rsidRPr="00EA6902">
              <w:t>oeuvre</w:t>
            </w:r>
            <w:proofErr w:type="spellEnd"/>
            <w:r w:rsidRPr="00EA6902">
              <w:t xml:space="preserve"> (cible cumulative)</w:t>
            </w:r>
          </w:p>
        </w:tc>
        <w:tc>
          <w:tcPr>
            <w:tcW w:w="1800" w:type="dxa"/>
          </w:tcPr>
          <w:p w14:paraId="3601DA58" w14:textId="7C86CB2D" w:rsidR="004D155B" w:rsidRPr="00EA6902" w:rsidRDefault="004D155B" w:rsidP="004D155B">
            <w:proofErr w:type="spellStart"/>
            <w:r>
              <w:t>s.o</w:t>
            </w:r>
            <w:proofErr w:type="spellEnd"/>
            <w:r>
              <w:t>.</w:t>
            </w:r>
          </w:p>
        </w:tc>
        <w:tc>
          <w:tcPr>
            <w:tcW w:w="1498" w:type="dxa"/>
          </w:tcPr>
          <w:p w14:paraId="00222A47" w14:textId="4C9050A6" w:rsidR="004D155B" w:rsidRPr="00EA6902" w:rsidRDefault="00F008F0" w:rsidP="004D155B">
            <w:r w:rsidRPr="00EA6902">
              <w:t>10</w:t>
            </w:r>
          </w:p>
        </w:tc>
        <w:tc>
          <w:tcPr>
            <w:tcW w:w="1498" w:type="dxa"/>
          </w:tcPr>
          <w:p w14:paraId="39BCA422" w14:textId="5772CE0A" w:rsidR="004D155B" w:rsidRPr="00EA6902" w:rsidRDefault="00F008F0" w:rsidP="004D155B">
            <w:r w:rsidRPr="00EA6902">
              <w:t>22</w:t>
            </w:r>
          </w:p>
        </w:tc>
        <w:tc>
          <w:tcPr>
            <w:tcW w:w="1499" w:type="dxa"/>
          </w:tcPr>
          <w:p w14:paraId="14F18AFE" w14:textId="6A573863" w:rsidR="004D155B" w:rsidRPr="00EA6902" w:rsidRDefault="00F008F0" w:rsidP="004D155B">
            <w:r w:rsidRPr="00EA6902">
              <w:t>37</w:t>
            </w:r>
          </w:p>
        </w:tc>
      </w:tr>
    </w:tbl>
    <w:p w14:paraId="35890B8F" w14:textId="25C41A7C" w:rsidR="00F008F0" w:rsidRPr="00EA6902" w:rsidRDefault="00F008F0" w:rsidP="004D155B">
      <w:pPr>
        <w:pStyle w:val="Titre4"/>
      </w:pPr>
      <w:bookmarkStart w:id="37" w:name="_Toc222997558"/>
      <w:r w:rsidRPr="00EA6902">
        <w:t>Objectif 4.2</w:t>
      </w:r>
      <w:r w:rsidR="004D155B">
        <w:t>.</w:t>
      </w:r>
      <w:r w:rsidRPr="00EA6902">
        <w:t xml:space="preserve"> Renforcer l</w:t>
      </w:r>
      <w:r w:rsidR="00614641" w:rsidRPr="00EA6902">
        <w:t>'</w:t>
      </w:r>
      <w:r w:rsidRPr="00EA6902">
        <w:t>image de marque du FRQ</w:t>
      </w:r>
      <w:bookmarkEnd w:id="37"/>
    </w:p>
    <w:p w14:paraId="658D4969" w14:textId="77777777" w:rsidR="00F008F0" w:rsidRDefault="00F008F0" w:rsidP="00614641">
      <w:r w:rsidRPr="00EA6902">
        <w:t>Pour demeurer un acteur incontournable du système de recherche et d</w:t>
      </w:r>
      <w:r w:rsidR="00614641" w:rsidRPr="00EA6902">
        <w:t>'</w:t>
      </w:r>
      <w:r w:rsidRPr="00EA6902">
        <w:t>innovation et accroître le soutien de la recherche, le FRQ doit renforcer son image de marque. Cultiver le sentiment d</w:t>
      </w:r>
      <w:r w:rsidR="00614641" w:rsidRPr="00EA6902">
        <w:t>'</w:t>
      </w:r>
      <w:r w:rsidRPr="00EA6902">
        <w:t>appartenance de l</w:t>
      </w:r>
      <w:r w:rsidR="00614641" w:rsidRPr="00EA6902">
        <w:t>'</w:t>
      </w:r>
      <w:r w:rsidRPr="00EA6902">
        <w:t>ensemble des membres du personnel envers le FRQ et miser sur leur mobilisation soutenue sont des conditions essentielles à la réalisation de cet objectif. En particulier, la réalisation de son plan d</w:t>
      </w:r>
      <w:r w:rsidR="00614641" w:rsidRPr="00EA6902">
        <w:t>'</w:t>
      </w:r>
      <w:r w:rsidRPr="00EA6902">
        <w:t>action sur l</w:t>
      </w:r>
      <w:r w:rsidR="00614641" w:rsidRPr="00EA6902">
        <w:t>'</w:t>
      </w:r>
      <w:r w:rsidRPr="00EA6902">
        <w:t>excellence en recherche, projet fédérateur pour l</w:t>
      </w:r>
      <w:r w:rsidR="00614641" w:rsidRPr="00EA6902">
        <w:t>'</w:t>
      </w:r>
      <w:r w:rsidRPr="00EA6902">
        <w:t>ensemble du personnel, renforcera le rôle clé du FRQ dans le soutien à la recherche au Québec.</w:t>
      </w:r>
    </w:p>
    <w:p w14:paraId="779382AB" w14:textId="5123DAC8" w:rsidR="00F008F0" w:rsidRPr="00EA6902" w:rsidRDefault="000B7911" w:rsidP="00614641">
      <w:r>
        <w:t>{Page 21}</w:t>
      </w:r>
    </w:p>
    <w:p w14:paraId="78462086" w14:textId="77777777" w:rsidR="00F008F0" w:rsidRPr="00EA6902" w:rsidRDefault="00F008F0" w:rsidP="00614641">
      <w:r w:rsidRPr="00EA6902">
        <w:t>Afin que le FRQ accroisse sa visibilité et fasse mieux connaître ses actions, les personnes et les regroupements qu</w:t>
      </w:r>
      <w:r w:rsidR="00614641" w:rsidRPr="00EA6902">
        <w:t>'</w:t>
      </w:r>
      <w:r w:rsidRPr="00EA6902">
        <w:t>il finance seront invités à jouer pleinement leur rôle d</w:t>
      </w:r>
      <w:r w:rsidR="00614641" w:rsidRPr="00EA6902">
        <w:t>'</w:t>
      </w:r>
      <w:r w:rsidRPr="00EA6902">
        <w:t>ambassadrices et d</w:t>
      </w:r>
      <w:r w:rsidR="00614641" w:rsidRPr="00EA6902">
        <w:t>'</w:t>
      </w:r>
      <w:r w:rsidRPr="00EA6902">
        <w:t>ambassadeurs, notamment en identifiant systématiquement les octrois du FRQ dans leurs productions scientifiques et leurs communications destinées aux milieux décideurs et au grand public.</w:t>
      </w:r>
    </w:p>
    <w:p w14:paraId="355ABDA6" w14:textId="77777777" w:rsidR="00F008F0" w:rsidRPr="00EA6902" w:rsidRDefault="00F008F0" w:rsidP="00614641">
      <w:r w:rsidRPr="00EA6902">
        <w:t>Le FRQ travaillera à mieux expliquer la pertinence de son offre de programmes, veillera à systématiser son processus d</w:t>
      </w:r>
      <w:r w:rsidR="00614641" w:rsidRPr="00EA6902">
        <w:t>'</w:t>
      </w:r>
      <w:r w:rsidRPr="00EA6902">
        <w:t>évaluation des programmes et à mieux capter et mettre en valeur les retombées quantitatives ou qualitatives de la recherche qu</w:t>
      </w:r>
      <w:r w:rsidR="00614641" w:rsidRPr="00EA6902">
        <w:t>'</w:t>
      </w:r>
      <w:r w:rsidRPr="00EA6902">
        <w:t>il finance. Il entend également actualiser les domaines de recherche afin de mieux guider les personnes candidates dans l</w:t>
      </w:r>
      <w:r w:rsidR="00614641" w:rsidRPr="00EA6902">
        <w:t>'</w:t>
      </w:r>
      <w:r w:rsidRPr="00EA6902">
        <w:t>offre de programmes. De plus, il vise à toujours mieux soutenir ses comités d</w:t>
      </w:r>
      <w:r w:rsidR="00614641" w:rsidRPr="00EA6902">
        <w:t>'</w:t>
      </w:r>
      <w:r w:rsidRPr="00EA6902">
        <w:t>évaluation.</w:t>
      </w:r>
    </w:p>
    <w:p w14:paraId="752A64A4" w14:textId="77777777" w:rsidR="00F008F0" w:rsidRPr="00EA6902" w:rsidRDefault="00F008F0" w:rsidP="00614641">
      <w:r w:rsidRPr="00EA6902">
        <w:t>Enfin, le FRQ améliorera l</w:t>
      </w:r>
      <w:r w:rsidR="00614641" w:rsidRPr="00EA6902">
        <w:t>'</w:t>
      </w:r>
      <w:r w:rsidRPr="00EA6902">
        <w:t xml:space="preserve">expérience de la clientèle grâce à la mise à jour de la plateforme de gestion des demandes et des octrois, </w:t>
      </w:r>
      <w:proofErr w:type="spellStart"/>
      <w:r w:rsidRPr="00EA6902">
        <w:t>FRQnet</w:t>
      </w:r>
      <w:proofErr w:type="spellEnd"/>
      <w:r w:rsidRPr="00EA6902">
        <w:t>. Il se dotera d</w:t>
      </w:r>
      <w:r w:rsidR="00614641" w:rsidRPr="00EA6902">
        <w:t>'</w:t>
      </w:r>
      <w:r w:rsidRPr="00EA6902">
        <w:t>un plan d</w:t>
      </w:r>
      <w:r w:rsidR="00614641" w:rsidRPr="00EA6902">
        <w:t>'</w:t>
      </w:r>
      <w:r w:rsidRPr="00EA6902">
        <w:t>action en matière d</w:t>
      </w:r>
      <w:r w:rsidR="00614641" w:rsidRPr="00EA6902">
        <w:t>'</w:t>
      </w:r>
      <w:r w:rsidRPr="00EA6902">
        <w:t>accessibilité pour les personnes en situation de handicap et il optimisera son site Web pour que la clientèle s</w:t>
      </w:r>
      <w:r w:rsidR="00614641" w:rsidRPr="00EA6902">
        <w:t>'</w:t>
      </w:r>
      <w:r w:rsidRPr="00EA6902">
        <w:t>y retrouve plus facilement. Enfin, il adoptera un mode de travail réellement décloisonné pour offrir une expérience plus fluide à la communauté de la recherche.</w:t>
      </w:r>
    </w:p>
    <w:p w14:paraId="7663D186" w14:textId="77777777" w:rsidR="00F008F0" w:rsidRDefault="00F008F0" w:rsidP="00614641">
      <w:r w:rsidRPr="00EA6902">
        <w:t>Le degré d</w:t>
      </w:r>
      <w:r w:rsidR="00614641" w:rsidRPr="00EA6902">
        <w:t>'</w:t>
      </w:r>
      <w:r w:rsidRPr="00EA6902">
        <w:t>avancement du plan d</w:t>
      </w:r>
      <w:r w:rsidR="00614641" w:rsidRPr="00EA6902">
        <w:t>'</w:t>
      </w:r>
      <w:r w:rsidRPr="00EA6902">
        <w:t>action sur l</w:t>
      </w:r>
      <w:r w:rsidR="00614641" w:rsidRPr="00EA6902">
        <w:t>'</w:t>
      </w:r>
      <w:r w:rsidRPr="00EA6902">
        <w:t>excellence en recherche et le taux de reconnaissance de la valeur ajoutée des octrois pour la carrière des titulaires mesureront l</w:t>
      </w:r>
      <w:r w:rsidR="00614641" w:rsidRPr="00EA6902">
        <w:t>'</w:t>
      </w:r>
      <w:r w:rsidRPr="00EA6902">
        <w:t>atteinte de l</w:t>
      </w:r>
      <w:r w:rsidR="00614641" w:rsidRPr="00EA6902">
        <w:t>'</w:t>
      </w:r>
      <w:r w:rsidRPr="00EA6902">
        <w:t>objectif.</w:t>
      </w:r>
    </w:p>
    <w:tbl>
      <w:tblPr>
        <w:tblStyle w:val="Grilledutableau"/>
        <w:tblW w:w="0" w:type="auto"/>
        <w:tblLook w:val="04A0" w:firstRow="1" w:lastRow="0" w:firstColumn="1" w:lastColumn="0" w:noHBand="0" w:noVBand="1"/>
      </w:tblPr>
      <w:tblGrid>
        <w:gridCol w:w="3055"/>
        <w:gridCol w:w="1800"/>
        <w:gridCol w:w="1498"/>
        <w:gridCol w:w="1498"/>
        <w:gridCol w:w="1499"/>
      </w:tblGrid>
      <w:tr w:rsidR="000B7911" w:rsidRPr="00EA6902" w14:paraId="45366068" w14:textId="77777777" w:rsidTr="00820A6A">
        <w:trPr>
          <w:tblHeader/>
        </w:trPr>
        <w:tc>
          <w:tcPr>
            <w:tcW w:w="3055" w:type="dxa"/>
          </w:tcPr>
          <w:p w14:paraId="0C1D6733" w14:textId="77777777" w:rsidR="000B7911" w:rsidRPr="009F5855" w:rsidRDefault="000B7911" w:rsidP="00820A6A">
            <w:pPr>
              <w:jc w:val="center"/>
              <w:rPr>
                <w:b/>
                <w:bCs/>
              </w:rPr>
            </w:pPr>
            <w:r w:rsidRPr="00EA6902">
              <w:rPr>
                <w:b/>
                <w:bCs/>
              </w:rPr>
              <w:t>Indicateur</w:t>
            </w:r>
          </w:p>
        </w:tc>
        <w:tc>
          <w:tcPr>
            <w:tcW w:w="1800" w:type="dxa"/>
          </w:tcPr>
          <w:p w14:paraId="5F0CD715" w14:textId="77777777" w:rsidR="000B7911" w:rsidRPr="00EA6902" w:rsidRDefault="000B7911" w:rsidP="00820A6A">
            <w:pPr>
              <w:jc w:val="center"/>
              <w:rPr>
                <w:b/>
                <w:bCs/>
              </w:rPr>
            </w:pPr>
            <w:r w:rsidRPr="00EA6902">
              <w:rPr>
                <w:b/>
                <w:bCs/>
              </w:rPr>
              <w:t>Mesure de départ</w:t>
            </w:r>
          </w:p>
        </w:tc>
        <w:tc>
          <w:tcPr>
            <w:tcW w:w="1498" w:type="dxa"/>
          </w:tcPr>
          <w:p w14:paraId="0AA42C61" w14:textId="77777777" w:rsidR="000B7911" w:rsidRPr="00EA6902" w:rsidRDefault="000B7911" w:rsidP="00820A6A">
            <w:pPr>
              <w:jc w:val="center"/>
              <w:rPr>
                <w:b/>
                <w:bCs/>
              </w:rPr>
            </w:pPr>
            <w:r w:rsidRPr="00EA6902">
              <w:rPr>
                <w:b/>
                <w:bCs/>
              </w:rPr>
              <w:t>Cible</w:t>
            </w:r>
            <w:r>
              <w:rPr>
                <w:b/>
                <w:bCs/>
              </w:rPr>
              <w:br/>
            </w:r>
            <w:r w:rsidRPr="00EA6902">
              <w:rPr>
                <w:b/>
                <w:bCs/>
              </w:rPr>
              <w:t>2025-2026</w:t>
            </w:r>
          </w:p>
        </w:tc>
        <w:tc>
          <w:tcPr>
            <w:tcW w:w="1498" w:type="dxa"/>
          </w:tcPr>
          <w:p w14:paraId="5747405B" w14:textId="77777777" w:rsidR="000B7911" w:rsidRPr="00EA6902" w:rsidRDefault="000B7911" w:rsidP="00820A6A">
            <w:pPr>
              <w:jc w:val="center"/>
              <w:rPr>
                <w:b/>
                <w:bCs/>
              </w:rPr>
            </w:pPr>
            <w:r w:rsidRPr="00EA6902">
              <w:rPr>
                <w:b/>
                <w:bCs/>
              </w:rPr>
              <w:t>Cible</w:t>
            </w:r>
            <w:r>
              <w:rPr>
                <w:b/>
                <w:bCs/>
              </w:rPr>
              <w:br/>
            </w:r>
            <w:r w:rsidRPr="00EA6902">
              <w:rPr>
                <w:b/>
                <w:bCs/>
              </w:rPr>
              <w:t>2026-2027</w:t>
            </w:r>
          </w:p>
        </w:tc>
        <w:tc>
          <w:tcPr>
            <w:tcW w:w="1499" w:type="dxa"/>
          </w:tcPr>
          <w:p w14:paraId="637CC8F6" w14:textId="77777777" w:rsidR="000B7911" w:rsidRPr="00EA6902" w:rsidRDefault="000B7911" w:rsidP="00820A6A">
            <w:pPr>
              <w:jc w:val="center"/>
              <w:rPr>
                <w:b/>
                <w:bCs/>
              </w:rPr>
            </w:pPr>
            <w:r w:rsidRPr="00EA6902">
              <w:rPr>
                <w:b/>
                <w:bCs/>
              </w:rPr>
              <w:t>Cible</w:t>
            </w:r>
            <w:r>
              <w:rPr>
                <w:b/>
                <w:bCs/>
              </w:rPr>
              <w:br/>
            </w:r>
            <w:r w:rsidRPr="00EA6902">
              <w:rPr>
                <w:b/>
                <w:bCs/>
              </w:rPr>
              <w:t>2027-2028</w:t>
            </w:r>
          </w:p>
        </w:tc>
      </w:tr>
      <w:tr w:rsidR="000B7911" w:rsidRPr="00EA6902" w14:paraId="7F5266E4" w14:textId="77777777" w:rsidTr="00820A6A">
        <w:tc>
          <w:tcPr>
            <w:tcW w:w="3055" w:type="dxa"/>
          </w:tcPr>
          <w:p w14:paraId="521D43DB" w14:textId="5D4D8E7A" w:rsidR="000B7911" w:rsidRPr="00EA6902" w:rsidRDefault="000B7911" w:rsidP="000B7911">
            <w:r w:rsidRPr="000B7911">
              <w:t>Degré d</w:t>
            </w:r>
            <w:r>
              <w:t>'</w:t>
            </w:r>
            <w:r w:rsidRPr="000B7911">
              <w:t>avancement du plan d</w:t>
            </w:r>
            <w:r w:rsidR="001F6833">
              <w:t>'</w:t>
            </w:r>
            <w:r w:rsidRPr="000B7911">
              <w:t>action sur l</w:t>
            </w:r>
            <w:r>
              <w:t>'</w:t>
            </w:r>
            <w:r w:rsidRPr="000B7911">
              <w:t>excellence en recherche (cible cumulative)</w:t>
            </w:r>
          </w:p>
        </w:tc>
        <w:tc>
          <w:tcPr>
            <w:tcW w:w="1800" w:type="dxa"/>
          </w:tcPr>
          <w:p w14:paraId="47C10CBD" w14:textId="665E81EF" w:rsidR="000B7911" w:rsidRPr="00EA6902" w:rsidRDefault="00F008F0" w:rsidP="000B7911">
            <w:proofErr w:type="spellStart"/>
            <w:r w:rsidRPr="00EA6902">
              <w:t>s.o</w:t>
            </w:r>
            <w:proofErr w:type="spellEnd"/>
            <w:r w:rsidRPr="00EA6902">
              <w:t>.</w:t>
            </w:r>
          </w:p>
        </w:tc>
        <w:tc>
          <w:tcPr>
            <w:tcW w:w="1498" w:type="dxa"/>
          </w:tcPr>
          <w:p w14:paraId="541282E1" w14:textId="52AB8C28" w:rsidR="000B7911" w:rsidRPr="00EA6902" w:rsidRDefault="00F008F0" w:rsidP="000B7911">
            <w:r w:rsidRPr="00EA6902">
              <w:t>5</w:t>
            </w:r>
            <w:r w:rsidR="000B7911" w:rsidRPr="00EA6902">
              <w:t>%</w:t>
            </w:r>
          </w:p>
        </w:tc>
        <w:tc>
          <w:tcPr>
            <w:tcW w:w="1498" w:type="dxa"/>
          </w:tcPr>
          <w:p w14:paraId="6533D1DF" w14:textId="1A2CCEAC" w:rsidR="000B7911" w:rsidRPr="00EA6902" w:rsidRDefault="00F008F0" w:rsidP="000B7911">
            <w:r w:rsidRPr="00EA6902">
              <w:t>35</w:t>
            </w:r>
            <w:r w:rsidR="000B7911" w:rsidRPr="00EA6902">
              <w:t>%</w:t>
            </w:r>
          </w:p>
        </w:tc>
        <w:tc>
          <w:tcPr>
            <w:tcW w:w="1499" w:type="dxa"/>
          </w:tcPr>
          <w:p w14:paraId="10073394" w14:textId="440164CA" w:rsidR="000B7911" w:rsidRPr="00EA6902" w:rsidRDefault="00F008F0" w:rsidP="000B7911">
            <w:r w:rsidRPr="00EA6902">
              <w:t>70</w:t>
            </w:r>
            <w:r w:rsidR="000B7911" w:rsidRPr="00EA6902">
              <w:t>%</w:t>
            </w:r>
          </w:p>
        </w:tc>
      </w:tr>
      <w:tr w:rsidR="000B7911" w:rsidRPr="00EA6902" w14:paraId="4A89CFB8" w14:textId="77777777" w:rsidTr="00820A6A">
        <w:tc>
          <w:tcPr>
            <w:tcW w:w="3055" w:type="dxa"/>
          </w:tcPr>
          <w:p w14:paraId="7A0370E5" w14:textId="055F0AD2" w:rsidR="000B7911" w:rsidRPr="00EA6902" w:rsidRDefault="000B7911" w:rsidP="000B7911">
            <w:r w:rsidRPr="000B7911">
              <w:t>Taux de reconnaissance de la valeur ajoutée des octrois du FRQ pour la carrière des titulaires</w:t>
            </w:r>
          </w:p>
        </w:tc>
        <w:tc>
          <w:tcPr>
            <w:tcW w:w="1800" w:type="dxa"/>
          </w:tcPr>
          <w:p w14:paraId="1A0CA213" w14:textId="77777777" w:rsidR="000B7911" w:rsidRDefault="00F008F0" w:rsidP="000B7911">
            <w:r w:rsidRPr="00EA6902">
              <w:t>85,7</w:t>
            </w:r>
            <w:r w:rsidR="000B7911" w:rsidRPr="00EA6902">
              <w:t>%</w:t>
            </w:r>
          </w:p>
          <w:p w14:paraId="710EF314" w14:textId="14E115C3" w:rsidR="000B7911" w:rsidRPr="00EA6902" w:rsidRDefault="00F008F0" w:rsidP="000B7911">
            <w:r w:rsidRPr="00EA6902">
              <w:t>(en 2024)</w:t>
            </w:r>
          </w:p>
        </w:tc>
        <w:tc>
          <w:tcPr>
            <w:tcW w:w="1498" w:type="dxa"/>
          </w:tcPr>
          <w:p w14:paraId="65904A10" w14:textId="64A3E22F" w:rsidR="000B7911" w:rsidRPr="00EA6902" w:rsidRDefault="000B7911" w:rsidP="000B7911">
            <w:r>
              <w:t>–</w:t>
            </w:r>
          </w:p>
        </w:tc>
        <w:tc>
          <w:tcPr>
            <w:tcW w:w="1498" w:type="dxa"/>
          </w:tcPr>
          <w:p w14:paraId="6B763521" w14:textId="081E0DC9" w:rsidR="000B7911" w:rsidRPr="00EA6902" w:rsidRDefault="000B7911" w:rsidP="000B7911">
            <w:r>
              <w:t>–</w:t>
            </w:r>
          </w:p>
        </w:tc>
        <w:tc>
          <w:tcPr>
            <w:tcW w:w="1499" w:type="dxa"/>
          </w:tcPr>
          <w:p w14:paraId="30E133B7" w14:textId="2F9F7F3D" w:rsidR="000B7911" w:rsidRPr="00EA6902" w:rsidRDefault="00F008F0" w:rsidP="000B7911">
            <w:r w:rsidRPr="00EA6902">
              <w:t>86</w:t>
            </w:r>
            <w:r w:rsidR="000B7911" w:rsidRPr="00EA6902">
              <w:t>%</w:t>
            </w:r>
          </w:p>
        </w:tc>
      </w:tr>
    </w:tbl>
    <w:p w14:paraId="3954253D" w14:textId="52C97B67" w:rsidR="005F0412" w:rsidRDefault="005F0412" w:rsidP="00614641">
      <w:r>
        <w:t>{Page 22}</w:t>
      </w:r>
    </w:p>
    <w:p w14:paraId="624E9DD5" w14:textId="77777777" w:rsidR="00F008F0" w:rsidRPr="00EA6902" w:rsidRDefault="00F008F0" w:rsidP="007402DC">
      <w:pPr>
        <w:pStyle w:val="Titre1"/>
      </w:pPr>
      <w:bookmarkStart w:id="38" w:name="_Toc222997559"/>
      <w:r w:rsidRPr="00EA6902">
        <w:t>T</w:t>
      </w:r>
      <w:r w:rsidR="007402DC" w:rsidRPr="00EA6902">
        <w:t>ableau</w:t>
      </w:r>
      <w:r w:rsidR="007402DC">
        <w:t xml:space="preserve"> </w:t>
      </w:r>
      <w:r w:rsidR="007402DC" w:rsidRPr="00EA6902">
        <w:t>synoptique</w:t>
      </w:r>
      <w:bookmarkEnd w:id="38"/>
    </w:p>
    <w:p w14:paraId="6C2560EA" w14:textId="072B9059" w:rsidR="00F008F0" w:rsidRPr="00EA6902" w:rsidRDefault="00F008F0" w:rsidP="00614641">
      <w:pPr>
        <w:rPr>
          <w:b/>
          <w:bCs/>
        </w:rPr>
      </w:pPr>
      <w:r w:rsidRPr="00EA6902">
        <w:rPr>
          <w:b/>
          <w:bCs/>
        </w:rPr>
        <w:t>PLAN STRATÉGIQUE 2025-2028</w:t>
      </w:r>
      <w:r w:rsidR="007402DC">
        <w:rPr>
          <w:b/>
          <w:bCs/>
        </w:rPr>
        <w:br/>
      </w:r>
      <w:r w:rsidRPr="00EA6902">
        <w:rPr>
          <w:b/>
          <w:bCs/>
        </w:rPr>
        <w:t>Fonds de recherche du Québec</w:t>
      </w:r>
    </w:p>
    <w:p w14:paraId="7103D3FC" w14:textId="77777777" w:rsidR="00F008F0" w:rsidRPr="00EA6902" w:rsidRDefault="00F008F0" w:rsidP="00614641">
      <w:pPr>
        <w:rPr>
          <w:b/>
          <w:bCs/>
        </w:rPr>
      </w:pPr>
      <w:r w:rsidRPr="00EA6902">
        <w:rPr>
          <w:b/>
          <w:bCs/>
        </w:rPr>
        <w:t>NOTRE ÉNONCÉ DE MISSION</w:t>
      </w:r>
    </w:p>
    <w:p w14:paraId="3AE868CD" w14:textId="77777777" w:rsidR="00F008F0" w:rsidRPr="00EA6902" w:rsidRDefault="00F008F0" w:rsidP="007402DC">
      <w:r w:rsidRPr="00EA6902">
        <w:t>Soutenir et promouvoir la recherche libre et fondamentale, et appuyer des parcours de formation diversifiés pour la relève, afin de stimuler la découverte et l</w:t>
      </w:r>
      <w:r w:rsidR="00614641" w:rsidRPr="00EA6902">
        <w:t>'</w:t>
      </w:r>
      <w:r w:rsidRPr="00EA6902">
        <w:t>innovation.</w:t>
      </w:r>
    </w:p>
    <w:p w14:paraId="01095CDD" w14:textId="77777777" w:rsidR="00F008F0" w:rsidRPr="00EA6902" w:rsidRDefault="00F008F0" w:rsidP="00614641">
      <w:pPr>
        <w:rPr>
          <w:b/>
          <w:bCs/>
        </w:rPr>
      </w:pPr>
      <w:r w:rsidRPr="00EA6902">
        <w:rPr>
          <w:b/>
          <w:bCs/>
        </w:rPr>
        <w:t>NOTRE ÉNONCÉ DE VISION</w:t>
      </w:r>
    </w:p>
    <w:p w14:paraId="60C71D80" w14:textId="77777777" w:rsidR="007402DC" w:rsidRDefault="007402DC" w:rsidP="00614641">
      <w:r w:rsidRPr="007402DC">
        <w:t>Une organisation agile, reconnue pour son soutien à une recherche de qualité, audacieuse, accessible, ouverte sur le monde, porteuse de solutions aux défis de société et améliorant le bien-être.</w:t>
      </w:r>
    </w:p>
    <w:p w14:paraId="49FD3185" w14:textId="252392E5" w:rsidR="00F008F0" w:rsidRPr="00EA6902" w:rsidRDefault="00F008F0" w:rsidP="00614641">
      <w:pPr>
        <w:rPr>
          <w:b/>
          <w:bCs/>
        </w:rPr>
      </w:pPr>
      <w:r w:rsidRPr="00EA6902">
        <w:rPr>
          <w:b/>
          <w:bCs/>
        </w:rPr>
        <w:t>NOS VALEURS</w:t>
      </w:r>
    </w:p>
    <w:p w14:paraId="151E4D32" w14:textId="77777777" w:rsidR="00361BE5" w:rsidRDefault="007402DC" w:rsidP="00361BE5">
      <w:pPr>
        <w:pStyle w:val="Liste"/>
      </w:pPr>
      <w:r>
        <w:t>Cohésion</w:t>
      </w:r>
    </w:p>
    <w:p w14:paraId="2329E580" w14:textId="77777777" w:rsidR="00361BE5" w:rsidRDefault="007402DC" w:rsidP="00361BE5">
      <w:pPr>
        <w:pStyle w:val="Liste"/>
      </w:pPr>
      <w:r>
        <w:t>Ouverture</w:t>
      </w:r>
    </w:p>
    <w:p w14:paraId="67049C9E" w14:textId="77777777" w:rsidR="00361BE5" w:rsidRDefault="007402DC" w:rsidP="00361BE5">
      <w:pPr>
        <w:pStyle w:val="Liste"/>
      </w:pPr>
      <w:r>
        <w:t>Rigueur</w:t>
      </w:r>
    </w:p>
    <w:p w14:paraId="64564B4D" w14:textId="00AF7ABF" w:rsidR="007402DC" w:rsidRDefault="007402DC" w:rsidP="00361BE5">
      <w:pPr>
        <w:pStyle w:val="Liste"/>
      </w:pPr>
      <w:r>
        <w:t>Synergie</w:t>
      </w:r>
    </w:p>
    <w:p w14:paraId="5AFE367C" w14:textId="394711A9" w:rsidR="007402DC" w:rsidRDefault="007402DC" w:rsidP="007402DC">
      <w:r>
        <w:t>De plus, le FRQ adhère aux valeurs de la fonction publique du Québec: Compétence, Impartialité, Intégrité, Loyauté et Respect.</w:t>
      </w:r>
    </w:p>
    <w:p w14:paraId="594D5930" w14:textId="77777777" w:rsidR="00361BE5" w:rsidRDefault="00361BE5" w:rsidP="00361BE5">
      <w:pPr>
        <w:pStyle w:val="NormalGras"/>
      </w:pPr>
      <w:r>
        <w:t>NOS PRIORITÉS TRANSVERSALES</w:t>
      </w:r>
    </w:p>
    <w:p w14:paraId="363C96E3" w14:textId="28EA5EF4" w:rsidR="00361BE5" w:rsidRDefault="00361BE5" w:rsidP="00361BE5">
      <w:pPr>
        <w:pStyle w:val="Liste"/>
      </w:pPr>
      <w:r>
        <w:t>Excellence en recherche</w:t>
      </w:r>
    </w:p>
    <w:p w14:paraId="2198D88A" w14:textId="40D493F3" w:rsidR="007402DC" w:rsidRPr="007402DC" w:rsidRDefault="00361BE5" w:rsidP="00361BE5">
      <w:pPr>
        <w:pStyle w:val="Liste"/>
      </w:pPr>
      <w:r>
        <w:t>Science en français</w:t>
      </w:r>
    </w:p>
    <w:p w14:paraId="657D2516" w14:textId="77777777" w:rsidR="007402DC" w:rsidRDefault="007402DC" w:rsidP="00614641">
      <w:pPr>
        <w:rPr>
          <w:b/>
          <w:bCs/>
        </w:rPr>
        <w:sectPr w:rsidR="007402DC" w:rsidSect="00930F2F">
          <w:pgSz w:w="12240" w:h="15840" w:code="1"/>
          <w:pgMar w:top="1440" w:right="1440" w:bottom="1440" w:left="1440" w:header="706" w:footer="706" w:gutter="0"/>
          <w:cols w:space="708"/>
          <w:docGrid w:linePitch="360"/>
        </w:sectPr>
      </w:pPr>
    </w:p>
    <w:p w14:paraId="5C0B4E55" w14:textId="51C3AE30" w:rsidR="00F008F0" w:rsidRPr="00EA6902" w:rsidRDefault="00F008F0" w:rsidP="00BF2085">
      <w:pPr>
        <w:pStyle w:val="Titre2"/>
      </w:pPr>
      <w:bookmarkStart w:id="39" w:name="_Toc222997560"/>
      <w:r w:rsidRPr="00EA6902">
        <w:t>Enjeu 1</w:t>
      </w:r>
      <w:r w:rsidR="00614641" w:rsidRPr="00EA6902">
        <w:t>:</w:t>
      </w:r>
      <w:r w:rsidRPr="00EA6902">
        <w:t xml:space="preserve"> Développement et attraction de talents diversifiés en recherche</w:t>
      </w:r>
      <w:bookmarkEnd w:id="39"/>
    </w:p>
    <w:p w14:paraId="38C8F4D0" w14:textId="58319316" w:rsidR="00F008F0" w:rsidRPr="00EA6902" w:rsidRDefault="00F008F0" w:rsidP="00BF2085">
      <w:pPr>
        <w:pStyle w:val="Titre3"/>
      </w:pPr>
      <w:bookmarkStart w:id="40" w:name="_Toc222997561"/>
      <w:r w:rsidRPr="00EA6902">
        <w:t>Orientation 1: Établir un environnement de recherche attractif pour les talents, valorisant</w:t>
      </w:r>
      <w:r w:rsidR="00972E72">
        <w:t> </w:t>
      </w:r>
      <w:r w:rsidRPr="00EA6902">
        <w:t>l</w:t>
      </w:r>
      <w:r w:rsidR="00614641" w:rsidRPr="00EA6902">
        <w:t>'</w:t>
      </w:r>
      <w:r w:rsidRPr="00EA6902">
        <w:t>excellence et les parcours diversifiés</w:t>
      </w:r>
      <w:bookmarkEnd w:id="40"/>
    </w:p>
    <w:tbl>
      <w:tblPr>
        <w:tblStyle w:val="Grilledutableau"/>
        <w:tblW w:w="0" w:type="auto"/>
        <w:tblLook w:val="04A0" w:firstRow="1" w:lastRow="0" w:firstColumn="1" w:lastColumn="0" w:noHBand="0" w:noVBand="1"/>
      </w:tblPr>
      <w:tblGrid>
        <w:gridCol w:w="4767"/>
        <w:gridCol w:w="4768"/>
        <w:gridCol w:w="2061"/>
        <w:gridCol w:w="1891"/>
        <w:gridCol w:w="1891"/>
        <w:gridCol w:w="1892"/>
      </w:tblGrid>
      <w:tr w:rsidR="00F6698D" w:rsidRPr="00F6698D" w14:paraId="3A41937A" w14:textId="77777777" w:rsidTr="00F6698D">
        <w:trPr>
          <w:tblHeader/>
        </w:trPr>
        <w:tc>
          <w:tcPr>
            <w:tcW w:w="4767" w:type="dxa"/>
          </w:tcPr>
          <w:p w14:paraId="05B80B3D" w14:textId="0E1893F2" w:rsidR="00F6698D" w:rsidRPr="00F6698D" w:rsidRDefault="00F6698D" w:rsidP="00F6698D">
            <w:pPr>
              <w:jc w:val="center"/>
              <w:rPr>
                <w:b/>
                <w:bCs/>
              </w:rPr>
            </w:pPr>
            <w:r w:rsidRPr="00F6698D">
              <w:rPr>
                <w:b/>
                <w:bCs/>
              </w:rPr>
              <w:t>Objectif</w:t>
            </w:r>
          </w:p>
        </w:tc>
        <w:tc>
          <w:tcPr>
            <w:tcW w:w="4768" w:type="dxa"/>
          </w:tcPr>
          <w:p w14:paraId="0093C3FC" w14:textId="262AD3EE" w:rsidR="00F6698D" w:rsidRPr="00F6698D" w:rsidRDefault="00F6698D" w:rsidP="00F6698D">
            <w:pPr>
              <w:jc w:val="center"/>
              <w:rPr>
                <w:b/>
                <w:bCs/>
              </w:rPr>
            </w:pPr>
            <w:r w:rsidRPr="00F6698D">
              <w:rPr>
                <w:b/>
                <w:bCs/>
              </w:rPr>
              <w:t>Indicateur</w:t>
            </w:r>
          </w:p>
        </w:tc>
        <w:tc>
          <w:tcPr>
            <w:tcW w:w="2061" w:type="dxa"/>
          </w:tcPr>
          <w:p w14:paraId="3FD23D17" w14:textId="2DF6E5D7" w:rsidR="00F6698D" w:rsidRPr="00F6698D" w:rsidRDefault="00F6698D" w:rsidP="00F6698D">
            <w:pPr>
              <w:jc w:val="center"/>
              <w:rPr>
                <w:b/>
                <w:bCs/>
              </w:rPr>
            </w:pPr>
            <w:r w:rsidRPr="00F6698D">
              <w:rPr>
                <w:b/>
                <w:bCs/>
              </w:rPr>
              <w:t>Mesure de départ</w:t>
            </w:r>
          </w:p>
        </w:tc>
        <w:tc>
          <w:tcPr>
            <w:tcW w:w="1891" w:type="dxa"/>
          </w:tcPr>
          <w:p w14:paraId="7F7E6B14" w14:textId="348A388A" w:rsidR="00F6698D" w:rsidRPr="00F6698D" w:rsidRDefault="00F6698D" w:rsidP="00F6698D">
            <w:pPr>
              <w:jc w:val="center"/>
              <w:rPr>
                <w:b/>
                <w:bCs/>
              </w:rPr>
            </w:pPr>
            <w:r w:rsidRPr="00F6698D">
              <w:rPr>
                <w:b/>
                <w:bCs/>
              </w:rPr>
              <w:t>Cible</w:t>
            </w:r>
            <w:r>
              <w:rPr>
                <w:b/>
                <w:bCs/>
              </w:rPr>
              <w:br/>
            </w:r>
            <w:r w:rsidRPr="00F6698D">
              <w:rPr>
                <w:b/>
                <w:bCs/>
              </w:rPr>
              <w:t>2025-2026</w:t>
            </w:r>
          </w:p>
        </w:tc>
        <w:tc>
          <w:tcPr>
            <w:tcW w:w="1891" w:type="dxa"/>
          </w:tcPr>
          <w:p w14:paraId="2FDECDC3" w14:textId="01B302E1" w:rsidR="00F6698D" w:rsidRPr="00F6698D" w:rsidRDefault="00F6698D" w:rsidP="00F6698D">
            <w:pPr>
              <w:jc w:val="center"/>
              <w:rPr>
                <w:b/>
                <w:bCs/>
              </w:rPr>
            </w:pPr>
            <w:r w:rsidRPr="00F6698D">
              <w:rPr>
                <w:b/>
                <w:bCs/>
              </w:rPr>
              <w:t>Cible</w:t>
            </w:r>
            <w:r>
              <w:rPr>
                <w:b/>
                <w:bCs/>
              </w:rPr>
              <w:br/>
            </w:r>
            <w:r w:rsidRPr="00F6698D">
              <w:rPr>
                <w:b/>
                <w:bCs/>
              </w:rPr>
              <w:t>2026-2027</w:t>
            </w:r>
          </w:p>
        </w:tc>
        <w:tc>
          <w:tcPr>
            <w:tcW w:w="1892" w:type="dxa"/>
          </w:tcPr>
          <w:p w14:paraId="1188701C" w14:textId="591A14D4" w:rsidR="00F6698D" w:rsidRPr="00F6698D" w:rsidRDefault="00F6698D" w:rsidP="00F6698D">
            <w:pPr>
              <w:jc w:val="center"/>
              <w:rPr>
                <w:b/>
                <w:bCs/>
              </w:rPr>
            </w:pPr>
            <w:r w:rsidRPr="00F6698D">
              <w:rPr>
                <w:b/>
                <w:bCs/>
              </w:rPr>
              <w:t>Cible</w:t>
            </w:r>
            <w:r>
              <w:rPr>
                <w:b/>
                <w:bCs/>
              </w:rPr>
              <w:br/>
            </w:r>
            <w:r w:rsidRPr="00F6698D">
              <w:rPr>
                <w:b/>
                <w:bCs/>
              </w:rPr>
              <w:t>2027-2028</w:t>
            </w:r>
          </w:p>
        </w:tc>
      </w:tr>
      <w:tr w:rsidR="00F6698D" w:rsidRPr="00F6698D" w14:paraId="2D9B702B" w14:textId="77777777" w:rsidTr="00F6698D">
        <w:tc>
          <w:tcPr>
            <w:tcW w:w="4767" w:type="dxa"/>
          </w:tcPr>
          <w:p w14:paraId="00C376BB" w14:textId="19A67CB0" w:rsidR="00F6698D" w:rsidRPr="00F6698D" w:rsidRDefault="00F6698D" w:rsidP="00CD4D4F">
            <w:r w:rsidRPr="00F6698D">
              <w:t>1.1</w:t>
            </w:r>
            <w:r>
              <w:t>.</w:t>
            </w:r>
            <w:r w:rsidRPr="00F6698D">
              <w:t xml:space="preserve"> Accroître l</w:t>
            </w:r>
            <w:r w:rsidR="001F6833">
              <w:t>'</w:t>
            </w:r>
            <w:r w:rsidRPr="00F6698D">
              <w:t>attractivité de la recherche auprès de la relève d</w:t>
            </w:r>
            <w:r w:rsidR="001F6833">
              <w:t>'</w:t>
            </w:r>
            <w:r w:rsidRPr="00F6698D">
              <w:t>ici et d</w:t>
            </w:r>
            <w:r w:rsidR="001F6833">
              <w:t>'</w:t>
            </w:r>
            <w:r w:rsidRPr="00F6698D">
              <w:t>ailleurs</w:t>
            </w:r>
          </w:p>
        </w:tc>
        <w:tc>
          <w:tcPr>
            <w:tcW w:w="4768" w:type="dxa"/>
          </w:tcPr>
          <w:p w14:paraId="65AE9B61" w14:textId="5572820B" w:rsidR="00F6698D" w:rsidRPr="00F6698D" w:rsidRDefault="00F6698D" w:rsidP="00CD4D4F">
            <w:r w:rsidRPr="00F6698D">
              <w:t>1. Nombre de titulaires de bourses d</w:t>
            </w:r>
            <w:r w:rsidR="001F6833">
              <w:t>'</w:t>
            </w:r>
            <w:r w:rsidRPr="00F6698D">
              <w:t>excellence du FRQ (cible annuelle)</w:t>
            </w:r>
          </w:p>
        </w:tc>
        <w:tc>
          <w:tcPr>
            <w:tcW w:w="2061" w:type="dxa"/>
          </w:tcPr>
          <w:p w14:paraId="768BC1F6" w14:textId="2F4CF04D" w:rsidR="00F6698D" w:rsidRPr="00F6698D" w:rsidRDefault="00F6698D" w:rsidP="00CD4D4F">
            <w:r w:rsidRPr="00F6698D">
              <w:t>3 260</w:t>
            </w:r>
            <w:r>
              <w:br/>
            </w:r>
            <w:r w:rsidRPr="00F6698D">
              <w:t>(en 2024-2025)</w:t>
            </w:r>
          </w:p>
        </w:tc>
        <w:tc>
          <w:tcPr>
            <w:tcW w:w="1891" w:type="dxa"/>
          </w:tcPr>
          <w:p w14:paraId="6A9CEAFB" w14:textId="77777777" w:rsidR="00F6698D" w:rsidRPr="00F6698D" w:rsidRDefault="00F6698D" w:rsidP="00CD4D4F">
            <w:r w:rsidRPr="00F6698D">
              <w:t>3 260</w:t>
            </w:r>
          </w:p>
        </w:tc>
        <w:tc>
          <w:tcPr>
            <w:tcW w:w="1891" w:type="dxa"/>
          </w:tcPr>
          <w:p w14:paraId="20EF9FB0" w14:textId="77777777" w:rsidR="00F6698D" w:rsidRPr="00F6698D" w:rsidRDefault="00F6698D" w:rsidP="00CD4D4F">
            <w:r w:rsidRPr="00F6698D">
              <w:t>3 260</w:t>
            </w:r>
          </w:p>
        </w:tc>
        <w:tc>
          <w:tcPr>
            <w:tcW w:w="1892" w:type="dxa"/>
          </w:tcPr>
          <w:p w14:paraId="23CDEA1F" w14:textId="77777777" w:rsidR="00F6698D" w:rsidRPr="00F6698D" w:rsidRDefault="00F6698D" w:rsidP="00CD4D4F">
            <w:r w:rsidRPr="00F6698D">
              <w:t>3 360</w:t>
            </w:r>
          </w:p>
        </w:tc>
      </w:tr>
      <w:tr w:rsidR="00F6698D" w:rsidRPr="00EA6902" w14:paraId="7C912C36" w14:textId="77777777" w:rsidTr="00F6698D">
        <w:tc>
          <w:tcPr>
            <w:tcW w:w="4767" w:type="dxa"/>
          </w:tcPr>
          <w:p w14:paraId="3F2AF158" w14:textId="353E57A4" w:rsidR="00F6698D" w:rsidRPr="00F6698D" w:rsidRDefault="00F6698D" w:rsidP="00CD4D4F">
            <w:r w:rsidRPr="00F6698D">
              <w:t>1.2</w:t>
            </w:r>
            <w:r>
              <w:t>.</w:t>
            </w:r>
            <w:r w:rsidRPr="00F6698D">
              <w:t xml:space="preserve"> Valoriser les compétences de la relève en recherche auprès d</w:t>
            </w:r>
            <w:r w:rsidR="001F6833">
              <w:t>'</w:t>
            </w:r>
            <w:r w:rsidRPr="00F6698D">
              <w:t>une pluralité de milieux</w:t>
            </w:r>
          </w:p>
        </w:tc>
        <w:tc>
          <w:tcPr>
            <w:tcW w:w="4768" w:type="dxa"/>
          </w:tcPr>
          <w:p w14:paraId="6D79A0FF" w14:textId="3F4AEDFF" w:rsidR="00F6698D" w:rsidRPr="00F6698D" w:rsidRDefault="00F6698D" w:rsidP="00CD4D4F">
            <w:r w:rsidRPr="00F6698D">
              <w:t>2. Nombre d</w:t>
            </w:r>
            <w:r w:rsidR="001F6833">
              <w:t>'</w:t>
            </w:r>
            <w:r w:rsidRPr="00F6698D">
              <w:t>organismes hors académiques accueillant la relève étudiante et postdoctorale (cible annuelle)</w:t>
            </w:r>
          </w:p>
        </w:tc>
        <w:tc>
          <w:tcPr>
            <w:tcW w:w="2061" w:type="dxa"/>
          </w:tcPr>
          <w:p w14:paraId="6E224348" w14:textId="10137E1A" w:rsidR="00F6698D" w:rsidRPr="00F6698D" w:rsidRDefault="00F6698D" w:rsidP="00CD4D4F">
            <w:r w:rsidRPr="00F6698D">
              <w:t>149</w:t>
            </w:r>
            <w:r>
              <w:br/>
            </w:r>
            <w:r w:rsidRPr="00F6698D">
              <w:t>(en 2024-2025)</w:t>
            </w:r>
          </w:p>
        </w:tc>
        <w:tc>
          <w:tcPr>
            <w:tcW w:w="1891" w:type="dxa"/>
          </w:tcPr>
          <w:p w14:paraId="337C09AF" w14:textId="77777777" w:rsidR="00F6698D" w:rsidRPr="00F6698D" w:rsidRDefault="00F6698D" w:rsidP="00CD4D4F">
            <w:r w:rsidRPr="00F6698D">
              <w:t>150</w:t>
            </w:r>
          </w:p>
        </w:tc>
        <w:tc>
          <w:tcPr>
            <w:tcW w:w="1891" w:type="dxa"/>
          </w:tcPr>
          <w:p w14:paraId="388C4109" w14:textId="77777777" w:rsidR="00F6698D" w:rsidRPr="00F6698D" w:rsidRDefault="00F6698D" w:rsidP="00CD4D4F">
            <w:r w:rsidRPr="00F6698D">
              <w:t>155</w:t>
            </w:r>
          </w:p>
        </w:tc>
        <w:tc>
          <w:tcPr>
            <w:tcW w:w="1892" w:type="dxa"/>
          </w:tcPr>
          <w:p w14:paraId="77A7D487" w14:textId="77777777" w:rsidR="00F6698D" w:rsidRPr="00EA6902" w:rsidRDefault="00F6698D" w:rsidP="00CD4D4F">
            <w:r w:rsidRPr="00F6698D">
              <w:t>160</w:t>
            </w:r>
          </w:p>
        </w:tc>
      </w:tr>
    </w:tbl>
    <w:p w14:paraId="0020B6E6" w14:textId="7350A407" w:rsidR="00F008F0" w:rsidRPr="00EA6902" w:rsidRDefault="00F008F0" w:rsidP="00BF2085">
      <w:pPr>
        <w:pStyle w:val="Titre2"/>
      </w:pPr>
      <w:bookmarkStart w:id="41" w:name="_Toc222997562"/>
      <w:r w:rsidRPr="00EA6902">
        <w:t>Enjeu 2</w:t>
      </w:r>
      <w:r w:rsidR="00614641" w:rsidRPr="00EA6902">
        <w:t>:</w:t>
      </w:r>
      <w:r w:rsidRPr="00EA6902">
        <w:t xml:space="preserve"> Une recherche libre et fondamentale pour connaître et comprendre le monde</w:t>
      </w:r>
      <w:bookmarkEnd w:id="41"/>
    </w:p>
    <w:p w14:paraId="02155433" w14:textId="5F59C6BE" w:rsidR="00F008F0" w:rsidRPr="00EA6902" w:rsidRDefault="00F008F0" w:rsidP="00BF2085">
      <w:pPr>
        <w:pStyle w:val="Titre3"/>
      </w:pPr>
      <w:bookmarkStart w:id="42" w:name="_Toc222997563"/>
      <w:r w:rsidRPr="00EA6902">
        <w:t>Orientation 2</w:t>
      </w:r>
      <w:r w:rsidR="00614641" w:rsidRPr="00EA6902">
        <w:t>:</w:t>
      </w:r>
      <w:r w:rsidRPr="00EA6902">
        <w:t xml:space="preserve"> Déployer une capacité de recherche forte et diverse, reconnue pour son excellence,</w:t>
      </w:r>
      <w:r w:rsidR="00972E72">
        <w:t> </w:t>
      </w:r>
      <w:r w:rsidRPr="00EA6902">
        <w:t>affirmant le rôle crucial de la recherche libre et fondamentale</w:t>
      </w:r>
      <w:bookmarkEnd w:id="42"/>
    </w:p>
    <w:tbl>
      <w:tblPr>
        <w:tblStyle w:val="Grilledutableau"/>
        <w:tblW w:w="0" w:type="auto"/>
        <w:tblLook w:val="04A0" w:firstRow="1" w:lastRow="0" w:firstColumn="1" w:lastColumn="0" w:noHBand="0" w:noVBand="1"/>
      </w:tblPr>
      <w:tblGrid>
        <w:gridCol w:w="4765"/>
        <w:gridCol w:w="4770"/>
        <w:gridCol w:w="2070"/>
        <w:gridCol w:w="1890"/>
        <w:gridCol w:w="1890"/>
        <w:gridCol w:w="1885"/>
      </w:tblGrid>
      <w:tr w:rsidR="009971AE" w:rsidRPr="009971AE" w14:paraId="387CFAE3" w14:textId="77777777" w:rsidTr="009971AE">
        <w:trPr>
          <w:tblHeader/>
        </w:trPr>
        <w:tc>
          <w:tcPr>
            <w:tcW w:w="4765" w:type="dxa"/>
          </w:tcPr>
          <w:p w14:paraId="69DDA2F4" w14:textId="0CF184FB" w:rsidR="009971AE" w:rsidRPr="009971AE" w:rsidRDefault="009971AE" w:rsidP="009971AE">
            <w:pPr>
              <w:jc w:val="center"/>
              <w:rPr>
                <w:b/>
                <w:bCs/>
              </w:rPr>
            </w:pPr>
            <w:r w:rsidRPr="009971AE">
              <w:rPr>
                <w:b/>
                <w:bCs/>
              </w:rPr>
              <w:t>Objectif</w:t>
            </w:r>
          </w:p>
        </w:tc>
        <w:tc>
          <w:tcPr>
            <w:tcW w:w="4770" w:type="dxa"/>
          </w:tcPr>
          <w:p w14:paraId="76C15ACE" w14:textId="690E514E" w:rsidR="009971AE" w:rsidRPr="009971AE" w:rsidRDefault="009971AE" w:rsidP="009971AE">
            <w:pPr>
              <w:jc w:val="center"/>
              <w:rPr>
                <w:b/>
                <w:bCs/>
              </w:rPr>
            </w:pPr>
            <w:r w:rsidRPr="009971AE">
              <w:rPr>
                <w:b/>
                <w:bCs/>
              </w:rPr>
              <w:t>Indicateur</w:t>
            </w:r>
          </w:p>
        </w:tc>
        <w:tc>
          <w:tcPr>
            <w:tcW w:w="2070" w:type="dxa"/>
          </w:tcPr>
          <w:p w14:paraId="72C58DD0" w14:textId="17A36712" w:rsidR="009971AE" w:rsidRPr="009971AE" w:rsidRDefault="009971AE" w:rsidP="009971AE">
            <w:pPr>
              <w:jc w:val="center"/>
              <w:rPr>
                <w:b/>
                <w:bCs/>
              </w:rPr>
            </w:pPr>
            <w:r w:rsidRPr="009971AE">
              <w:rPr>
                <w:b/>
                <w:bCs/>
              </w:rPr>
              <w:t>Mesure de départ</w:t>
            </w:r>
          </w:p>
        </w:tc>
        <w:tc>
          <w:tcPr>
            <w:tcW w:w="1890" w:type="dxa"/>
          </w:tcPr>
          <w:p w14:paraId="1FDE63DE" w14:textId="59124FA0" w:rsidR="009971AE" w:rsidRPr="009971AE" w:rsidRDefault="009971AE" w:rsidP="009971AE">
            <w:pPr>
              <w:jc w:val="center"/>
              <w:rPr>
                <w:b/>
                <w:bCs/>
              </w:rPr>
            </w:pPr>
            <w:r w:rsidRPr="009971AE">
              <w:rPr>
                <w:b/>
                <w:bCs/>
              </w:rPr>
              <w:t>Cible</w:t>
            </w:r>
            <w:r>
              <w:rPr>
                <w:b/>
                <w:bCs/>
              </w:rPr>
              <w:br/>
            </w:r>
            <w:r w:rsidRPr="009971AE">
              <w:rPr>
                <w:b/>
                <w:bCs/>
              </w:rPr>
              <w:t>2025-2026</w:t>
            </w:r>
          </w:p>
        </w:tc>
        <w:tc>
          <w:tcPr>
            <w:tcW w:w="1890" w:type="dxa"/>
          </w:tcPr>
          <w:p w14:paraId="31AA0681" w14:textId="543E3BE7" w:rsidR="009971AE" w:rsidRPr="009971AE" w:rsidRDefault="009971AE" w:rsidP="009971AE">
            <w:pPr>
              <w:jc w:val="center"/>
              <w:rPr>
                <w:b/>
                <w:bCs/>
              </w:rPr>
            </w:pPr>
            <w:r w:rsidRPr="009971AE">
              <w:rPr>
                <w:b/>
                <w:bCs/>
              </w:rPr>
              <w:t>Cible</w:t>
            </w:r>
            <w:r>
              <w:rPr>
                <w:b/>
                <w:bCs/>
              </w:rPr>
              <w:br/>
            </w:r>
            <w:r w:rsidRPr="009971AE">
              <w:rPr>
                <w:b/>
                <w:bCs/>
              </w:rPr>
              <w:t>2026-2027</w:t>
            </w:r>
          </w:p>
        </w:tc>
        <w:tc>
          <w:tcPr>
            <w:tcW w:w="1885" w:type="dxa"/>
          </w:tcPr>
          <w:p w14:paraId="62C847F2" w14:textId="21190230" w:rsidR="009971AE" w:rsidRPr="009971AE" w:rsidRDefault="009971AE" w:rsidP="009971AE">
            <w:pPr>
              <w:jc w:val="center"/>
              <w:rPr>
                <w:b/>
                <w:bCs/>
              </w:rPr>
            </w:pPr>
            <w:r w:rsidRPr="009971AE">
              <w:rPr>
                <w:b/>
                <w:bCs/>
              </w:rPr>
              <w:t>Cible</w:t>
            </w:r>
            <w:r>
              <w:rPr>
                <w:b/>
                <w:bCs/>
              </w:rPr>
              <w:br/>
            </w:r>
            <w:r w:rsidRPr="009971AE">
              <w:rPr>
                <w:b/>
                <w:bCs/>
              </w:rPr>
              <w:t>2027-2028</w:t>
            </w:r>
          </w:p>
        </w:tc>
      </w:tr>
      <w:tr w:rsidR="009971AE" w:rsidRPr="009971AE" w14:paraId="46544BA1" w14:textId="77777777" w:rsidTr="009971AE">
        <w:tc>
          <w:tcPr>
            <w:tcW w:w="4765" w:type="dxa"/>
          </w:tcPr>
          <w:p w14:paraId="2DB1A67D" w14:textId="4B277AC7" w:rsidR="009971AE" w:rsidRPr="009971AE" w:rsidRDefault="009971AE" w:rsidP="002D5D24">
            <w:r w:rsidRPr="009971AE">
              <w:t>2.1</w:t>
            </w:r>
            <w:r>
              <w:t>.</w:t>
            </w:r>
            <w:r w:rsidRPr="009971AE">
              <w:t xml:space="preserve"> Développer la pleine capacité de recherche libre et fondamentale</w:t>
            </w:r>
          </w:p>
        </w:tc>
        <w:tc>
          <w:tcPr>
            <w:tcW w:w="4770" w:type="dxa"/>
          </w:tcPr>
          <w:p w14:paraId="134CE2F4" w14:textId="77777777" w:rsidR="009971AE" w:rsidRPr="009971AE" w:rsidRDefault="009971AE" w:rsidP="002D5D24">
            <w:r w:rsidRPr="009971AE">
              <w:t>3. Nombre de chercheuses et de chercheurs soutenus dans les regroupements de recherche libre et fondamentale (cible annuelle)</w:t>
            </w:r>
          </w:p>
        </w:tc>
        <w:tc>
          <w:tcPr>
            <w:tcW w:w="2070" w:type="dxa"/>
          </w:tcPr>
          <w:p w14:paraId="07AB6071" w14:textId="582A33FD" w:rsidR="009971AE" w:rsidRPr="009971AE" w:rsidRDefault="009971AE" w:rsidP="002D5D24">
            <w:r w:rsidRPr="009971AE">
              <w:t>6 455</w:t>
            </w:r>
            <w:r>
              <w:br/>
            </w:r>
            <w:r w:rsidRPr="009971AE">
              <w:t>(en 2024-2025)</w:t>
            </w:r>
          </w:p>
        </w:tc>
        <w:tc>
          <w:tcPr>
            <w:tcW w:w="1890" w:type="dxa"/>
          </w:tcPr>
          <w:p w14:paraId="549F928F" w14:textId="77777777" w:rsidR="009971AE" w:rsidRPr="009971AE" w:rsidRDefault="009971AE" w:rsidP="002D5D24">
            <w:r w:rsidRPr="009971AE">
              <w:t>6 460</w:t>
            </w:r>
          </w:p>
        </w:tc>
        <w:tc>
          <w:tcPr>
            <w:tcW w:w="1890" w:type="dxa"/>
          </w:tcPr>
          <w:p w14:paraId="08C66B0B" w14:textId="77777777" w:rsidR="009971AE" w:rsidRPr="009971AE" w:rsidRDefault="009971AE" w:rsidP="002D5D24">
            <w:r w:rsidRPr="009971AE">
              <w:t>6 460</w:t>
            </w:r>
          </w:p>
        </w:tc>
        <w:tc>
          <w:tcPr>
            <w:tcW w:w="1885" w:type="dxa"/>
          </w:tcPr>
          <w:p w14:paraId="3F053879" w14:textId="77777777" w:rsidR="009971AE" w:rsidRPr="009971AE" w:rsidRDefault="009971AE" w:rsidP="002D5D24">
            <w:r w:rsidRPr="009971AE">
              <w:t>6 490</w:t>
            </w:r>
          </w:p>
        </w:tc>
      </w:tr>
      <w:tr w:rsidR="009971AE" w:rsidRPr="009971AE" w14:paraId="410A6086" w14:textId="77777777" w:rsidTr="009971AE">
        <w:tc>
          <w:tcPr>
            <w:tcW w:w="4765" w:type="dxa"/>
          </w:tcPr>
          <w:p w14:paraId="2AE638E1" w14:textId="449DFBF6" w:rsidR="009971AE" w:rsidRPr="009971AE" w:rsidRDefault="009971AE" w:rsidP="002D5D24">
            <w:r w:rsidRPr="009971AE">
              <w:t>2.2</w:t>
            </w:r>
            <w:r>
              <w:t>.</w:t>
            </w:r>
            <w:r w:rsidRPr="009971AE">
              <w:t xml:space="preserve"> Améliorer la reconnaissance du rôle de la recherche libre et fondamentale</w:t>
            </w:r>
          </w:p>
        </w:tc>
        <w:tc>
          <w:tcPr>
            <w:tcW w:w="4770" w:type="dxa"/>
          </w:tcPr>
          <w:p w14:paraId="5D20DDF6" w14:textId="0BA58381" w:rsidR="009971AE" w:rsidRPr="009971AE" w:rsidRDefault="009971AE" w:rsidP="002D5D24">
            <w:r w:rsidRPr="009971AE">
              <w:t>4. Taux de reconnaissance de l</w:t>
            </w:r>
            <w:r w:rsidR="001F6833">
              <w:t>'</w:t>
            </w:r>
            <w:r w:rsidRPr="009971AE">
              <w:t>impact de la recherche sur la prise de décision dans l</w:t>
            </w:r>
            <w:r w:rsidR="001F6833">
              <w:t>'</w:t>
            </w:r>
            <w:r w:rsidRPr="009971AE">
              <w:t xml:space="preserve">administration publique </w:t>
            </w:r>
          </w:p>
        </w:tc>
        <w:tc>
          <w:tcPr>
            <w:tcW w:w="2070" w:type="dxa"/>
          </w:tcPr>
          <w:p w14:paraId="50F0187B" w14:textId="4111CCC7" w:rsidR="009971AE" w:rsidRPr="009971AE" w:rsidRDefault="009971AE" w:rsidP="002D5D24">
            <w:r w:rsidRPr="009971AE">
              <w:t>31,5%</w:t>
            </w:r>
            <w:r>
              <w:br/>
            </w:r>
            <w:r w:rsidRPr="009971AE">
              <w:t>(en 2024)</w:t>
            </w:r>
          </w:p>
        </w:tc>
        <w:tc>
          <w:tcPr>
            <w:tcW w:w="1890" w:type="dxa"/>
          </w:tcPr>
          <w:p w14:paraId="25E81907" w14:textId="3BFAA5AE" w:rsidR="009971AE" w:rsidRPr="009971AE" w:rsidRDefault="009971AE" w:rsidP="002D5D24">
            <w:r>
              <w:t>–</w:t>
            </w:r>
          </w:p>
        </w:tc>
        <w:tc>
          <w:tcPr>
            <w:tcW w:w="1890" w:type="dxa"/>
          </w:tcPr>
          <w:p w14:paraId="5414DC10" w14:textId="7FCF1571" w:rsidR="009971AE" w:rsidRPr="009971AE" w:rsidRDefault="009971AE" w:rsidP="002D5D24">
            <w:r>
              <w:t>–</w:t>
            </w:r>
          </w:p>
        </w:tc>
        <w:tc>
          <w:tcPr>
            <w:tcW w:w="1885" w:type="dxa"/>
          </w:tcPr>
          <w:p w14:paraId="3F4B2655" w14:textId="4676805E" w:rsidR="009971AE" w:rsidRPr="009971AE" w:rsidRDefault="009971AE" w:rsidP="002D5D24">
            <w:r w:rsidRPr="009971AE">
              <w:t>33%</w:t>
            </w:r>
          </w:p>
        </w:tc>
      </w:tr>
      <w:tr w:rsidR="009971AE" w:rsidRPr="009971AE" w14:paraId="4D7164CE" w14:textId="77777777" w:rsidTr="009971AE">
        <w:tc>
          <w:tcPr>
            <w:tcW w:w="4765" w:type="dxa"/>
          </w:tcPr>
          <w:p w14:paraId="4625BFC2" w14:textId="7BD7D3C5" w:rsidR="009971AE" w:rsidRPr="009971AE" w:rsidRDefault="009971AE" w:rsidP="002D5D24">
            <w:r w:rsidRPr="009971AE">
              <w:t>2.3</w:t>
            </w:r>
            <w:r>
              <w:t>.</w:t>
            </w:r>
            <w:r w:rsidRPr="009971AE">
              <w:t xml:space="preserve"> Renforcer le positionnement de la recherche québécoise sur les scènes canadienne et internationale</w:t>
            </w:r>
          </w:p>
        </w:tc>
        <w:tc>
          <w:tcPr>
            <w:tcW w:w="4770" w:type="dxa"/>
          </w:tcPr>
          <w:p w14:paraId="313A4F77" w14:textId="77777777" w:rsidR="009971AE" w:rsidRPr="009971AE" w:rsidRDefault="009971AE" w:rsidP="002D5D24">
            <w:r w:rsidRPr="009971AE">
              <w:t>5. Nombre de nouveaux octrois soutenant les collaborations hors Québec (cible cumulative)</w:t>
            </w:r>
          </w:p>
        </w:tc>
        <w:tc>
          <w:tcPr>
            <w:tcW w:w="2070" w:type="dxa"/>
          </w:tcPr>
          <w:p w14:paraId="250767D7" w14:textId="77777777" w:rsidR="009971AE" w:rsidRPr="009971AE" w:rsidRDefault="009971AE" w:rsidP="002D5D24">
            <w:proofErr w:type="spellStart"/>
            <w:r w:rsidRPr="009971AE">
              <w:t>s.o</w:t>
            </w:r>
            <w:proofErr w:type="spellEnd"/>
            <w:r w:rsidRPr="009971AE">
              <w:t>.</w:t>
            </w:r>
          </w:p>
        </w:tc>
        <w:tc>
          <w:tcPr>
            <w:tcW w:w="1890" w:type="dxa"/>
          </w:tcPr>
          <w:p w14:paraId="28277441" w14:textId="77777777" w:rsidR="009971AE" w:rsidRPr="009971AE" w:rsidRDefault="009971AE" w:rsidP="002D5D24">
            <w:r w:rsidRPr="009971AE">
              <w:t>30</w:t>
            </w:r>
          </w:p>
        </w:tc>
        <w:tc>
          <w:tcPr>
            <w:tcW w:w="1890" w:type="dxa"/>
          </w:tcPr>
          <w:p w14:paraId="0CA3B097" w14:textId="77777777" w:rsidR="009971AE" w:rsidRPr="009971AE" w:rsidRDefault="009971AE" w:rsidP="002D5D24">
            <w:r w:rsidRPr="009971AE">
              <w:t>60</w:t>
            </w:r>
          </w:p>
        </w:tc>
        <w:tc>
          <w:tcPr>
            <w:tcW w:w="1885" w:type="dxa"/>
          </w:tcPr>
          <w:p w14:paraId="7EBA5590" w14:textId="77777777" w:rsidR="009971AE" w:rsidRPr="009971AE" w:rsidRDefault="009971AE" w:rsidP="002D5D24">
            <w:r w:rsidRPr="009971AE">
              <w:t>90</w:t>
            </w:r>
          </w:p>
        </w:tc>
      </w:tr>
    </w:tbl>
    <w:p w14:paraId="484F3F72" w14:textId="1C1868B6" w:rsidR="00BF2085" w:rsidRDefault="00F008F0" w:rsidP="00BF2085">
      <w:pPr>
        <w:pStyle w:val="Titre2"/>
      </w:pPr>
      <w:bookmarkStart w:id="43" w:name="_Toc222997564"/>
      <w:r w:rsidRPr="00EA6902">
        <w:t>Enjeu 3</w:t>
      </w:r>
      <w:r w:rsidR="00614641" w:rsidRPr="00EA6902">
        <w:t>:</w:t>
      </w:r>
      <w:r w:rsidRPr="00EA6902">
        <w:t xml:space="preserve"> La recherche en réponse à la complexité des transformations sociétales</w:t>
      </w:r>
      <w:r w:rsidR="00972E72">
        <w:t> </w:t>
      </w:r>
      <w:r w:rsidRPr="00EA6902">
        <w:t>et</w:t>
      </w:r>
      <w:r w:rsidR="00972E72">
        <w:t> </w:t>
      </w:r>
      <w:r w:rsidRPr="00EA6902">
        <w:t>des</w:t>
      </w:r>
      <w:r w:rsidR="00972E72">
        <w:t> </w:t>
      </w:r>
      <w:r w:rsidRPr="00EA6902">
        <w:t>situations de crise</w:t>
      </w:r>
      <w:bookmarkEnd w:id="43"/>
    </w:p>
    <w:p w14:paraId="32B6C246" w14:textId="01C04622" w:rsidR="00F008F0" w:rsidRPr="00EA6902" w:rsidRDefault="00F008F0" w:rsidP="00BF2085">
      <w:pPr>
        <w:pStyle w:val="Titre3"/>
      </w:pPr>
      <w:bookmarkStart w:id="44" w:name="_Toc222997565"/>
      <w:r w:rsidRPr="00EA6902">
        <w:t>Orientation 3</w:t>
      </w:r>
      <w:r w:rsidR="00614641" w:rsidRPr="00EA6902">
        <w:t>:</w:t>
      </w:r>
      <w:r w:rsidRPr="00EA6902">
        <w:t xml:space="preserve"> Faciliter l</w:t>
      </w:r>
      <w:r w:rsidR="00614641" w:rsidRPr="00EA6902">
        <w:t>'</w:t>
      </w:r>
      <w:r w:rsidRPr="00EA6902">
        <w:t>émergence de solutions par la recherche sur les grands défis de société</w:t>
      </w:r>
      <w:bookmarkEnd w:id="44"/>
    </w:p>
    <w:tbl>
      <w:tblPr>
        <w:tblStyle w:val="Grilledutableau"/>
        <w:tblW w:w="0" w:type="auto"/>
        <w:tblLook w:val="04A0" w:firstRow="1" w:lastRow="0" w:firstColumn="1" w:lastColumn="0" w:noHBand="0" w:noVBand="1"/>
      </w:tblPr>
      <w:tblGrid>
        <w:gridCol w:w="4765"/>
        <w:gridCol w:w="4770"/>
        <w:gridCol w:w="2070"/>
        <w:gridCol w:w="1890"/>
        <w:gridCol w:w="1890"/>
        <w:gridCol w:w="1885"/>
      </w:tblGrid>
      <w:tr w:rsidR="009971AE" w:rsidRPr="009971AE" w14:paraId="154070A4" w14:textId="77777777" w:rsidTr="009971AE">
        <w:trPr>
          <w:tblHeader/>
        </w:trPr>
        <w:tc>
          <w:tcPr>
            <w:tcW w:w="4765" w:type="dxa"/>
          </w:tcPr>
          <w:p w14:paraId="7EDE0B9D" w14:textId="38CEF53C" w:rsidR="009971AE" w:rsidRPr="009971AE" w:rsidRDefault="009971AE" w:rsidP="009971AE">
            <w:pPr>
              <w:jc w:val="center"/>
              <w:rPr>
                <w:b/>
                <w:bCs/>
              </w:rPr>
            </w:pPr>
            <w:r w:rsidRPr="009971AE">
              <w:rPr>
                <w:b/>
                <w:bCs/>
              </w:rPr>
              <w:t>Objectif</w:t>
            </w:r>
          </w:p>
        </w:tc>
        <w:tc>
          <w:tcPr>
            <w:tcW w:w="4770" w:type="dxa"/>
          </w:tcPr>
          <w:p w14:paraId="27708724" w14:textId="5F8EC032" w:rsidR="009971AE" w:rsidRPr="009971AE" w:rsidRDefault="009971AE" w:rsidP="009971AE">
            <w:pPr>
              <w:jc w:val="center"/>
              <w:rPr>
                <w:b/>
                <w:bCs/>
              </w:rPr>
            </w:pPr>
            <w:r w:rsidRPr="009971AE">
              <w:rPr>
                <w:b/>
                <w:bCs/>
              </w:rPr>
              <w:t>Indicateur</w:t>
            </w:r>
          </w:p>
        </w:tc>
        <w:tc>
          <w:tcPr>
            <w:tcW w:w="2070" w:type="dxa"/>
          </w:tcPr>
          <w:p w14:paraId="22FD3949" w14:textId="2582FFEE" w:rsidR="009971AE" w:rsidRPr="009971AE" w:rsidRDefault="009971AE" w:rsidP="009971AE">
            <w:pPr>
              <w:jc w:val="center"/>
              <w:rPr>
                <w:b/>
                <w:bCs/>
              </w:rPr>
            </w:pPr>
            <w:r w:rsidRPr="009971AE">
              <w:rPr>
                <w:b/>
                <w:bCs/>
              </w:rPr>
              <w:t>Mesure de départ</w:t>
            </w:r>
          </w:p>
        </w:tc>
        <w:tc>
          <w:tcPr>
            <w:tcW w:w="1890" w:type="dxa"/>
          </w:tcPr>
          <w:p w14:paraId="678B6AC0" w14:textId="14D61E0E" w:rsidR="009971AE" w:rsidRPr="009971AE" w:rsidRDefault="009971AE" w:rsidP="009971AE">
            <w:pPr>
              <w:jc w:val="center"/>
              <w:rPr>
                <w:b/>
                <w:bCs/>
              </w:rPr>
            </w:pPr>
            <w:r w:rsidRPr="009971AE">
              <w:rPr>
                <w:b/>
                <w:bCs/>
              </w:rPr>
              <w:t>Cible</w:t>
            </w:r>
            <w:r>
              <w:rPr>
                <w:b/>
                <w:bCs/>
              </w:rPr>
              <w:br/>
            </w:r>
            <w:r w:rsidRPr="009971AE">
              <w:rPr>
                <w:b/>
                <w:bCs/>
              </w:rPr>
              <w:t>2025-2026</w:t>
            </w:r>
          </w:p>
        </w:tc>
        <w:tc>
          <w:tcPr>
            <w:tcW w:w="1890" w:type="dxa"/>
          </w:tcPr>
          <w:p w14:paraId="6A8B41A8" w14:textId="757B1F8F" w:rsidR="009971AE" w:rsidRPr="009971AE" w:rsidRDefault="009971AE" w:rsidP="009971AE">
            <w:pPr>
              <w:jc w:val="center"/>
              <w:rPr>
                <w:b/>
                <w:bCs/>
              </w:rPr>
            </w:pPr>
            <w:r w:rsidRPr="009971AE">
              <w:rPr>
                <w:b/>
                <w:bCs/>
              </w:rPr>
              <w:t>Cible</w:t>
            </w:r>
            <w:r>
              <w:rPr>
                <w:b/>
                <w:bCs/>
              </w:rPr>
              <w:br/>
            </w:r>
            <w:r w:rsidRPr="009971AE">
              <w:rPr>
                <w:b/>
                <w:bCs/>
              </w:rPr>
              <w:t>2026-2027</w:t>
            </w:r>
          </w:p>
        </w:tc>
        <w:tc>
          <w:tcPr>
            <w:tcW w:w="1885" w:type="dxa"/>
          </w:tcPr>
          <w:p w14:paraId="7B62B82C" w14:textId="53B6E21C" w:rsidR="009971AE" w:rsidRPr="009971AE" w:rsidRDefault="009971AE" w:rsidP="009971AE">
            <w:pPr>
              <w:jc w:val="center"/>
              <w:rPr>
                <w:b/>
                <w:bCs/>
              </w:rPr>
            </w:pPr>
            <w:r w:rsidRPr="009971AE">
              <w:rPr>
                <w:b/>
                <w:bCs/>
              </w:rPr>
              <w:t>Cible</w:t>
            </w:r>
            <w:r>
              <w:rPr>
                <w:b/>
                <w:bCs/>
              </w:rPr>
              <w:br/>
            </w:r>
            <w:r w:rsidRPr="009971AE">
              <w:rPr>
                <w:b/>
                <w:bCs/>
              </w:rPr>
              <w:t>2027-2028</w:t>
            </w:r>
          </w:p>
        </w:tc>
      </w:tr>
      <w:tr w:rsidR="009971AE" w:rsidRPr="009971AE" w14:paraId="004AFF0A" w14:textId="77777777" w:rsidTr="009971AE">
        <w:tc>
          <w:tcPr>
            <w:tcW w:w="4765" w:type="dxa"/>
          </w:tcPr>
          <w:p w14:paraId="642DF268" w14:textId="6EF0945F" w:rsidR="009971AE" w:rsidRPr="009971AE" w:rsidRDefault="009971AE" w:rsidP="009102E7">
            <w:r w:rsidRPr="009971AE">
              <w:t>3.1</w:t>
            </w:r>
            <w:r>
              <w:t>.</w:t>
            </w:r>
            <w:r w:rsidRPr="009971AE">
              <w:t xml:space="preserve"> Accélérer les maillages intersectoriels en recherche en réponse à la complexité des défis</w:t>
            </w:r>
          </w:p>
        </w:tc>
        <w:tc>
          <w:tcPr>
            <w:tcW w:w="4770" w:type="dxa"/>
          </w:tcPr>
          <w:p w14:paraId="51B96DC6" w14:textId="77777777" w:rsidR="009971AE" w:rsidRPr="009971AE" w:rsidRDefault="009971AE" w:rsidP="009102E7">
            <w:r w:rsidRPr="009971AE">
              <w:t>6. Nombre de chercheuses et de chercheurs participant à des activités de maillage intersectoriel (cible cumulative)</w:t>
            </w:r>
          </w:p>
        </w:tc>
        <w:tc>
          <w:tcPr>
            <w:tcW w:w="2070" w:type="dxa"/>
          </w:tcPr>
          <w:p w14:paraId="51B537A5" w14:textId="77777777" w:rsidR="009971AE" w:rsidRPr="009971AE" w:rsidRDefault="009971AE" w:rsidP="009102E7">
            <w:proofErr w:type="spellStart"/>
            <w:r w:rsidRPr="009971AE">
              <w:t>s.o</w:t>
            </w:r>
            <w:proofErr w:type="spellEnd"/>
            <w:r w:rsidRPr="009971AE">
              <w:t>.</w:t>
            </w:r>
          </w:p>
        </w:tc>
        <w:tc>
          <w:tcPr>
            <w:tcW w:w="1890" w:type="dxa"/>
          </w:tcPr>
          <w:p w14:paraId="3024924E" w14:textId="77777777" w:rsidR="009971AE" w:rsidRPr="009971AE" w:rsidRDefault="009971AE" w:rsidP="009102E7">
            <w:r w:rsidRPr="009971AE">
              <w:t>80</w:t>
            </w:r>
          </w:p>
        </w:tc>
        <w:tc>
          <w:tcPr>
            <w:tcW w:w="1890" w:type="dxa"/>
          </w:tcPr>
          <w:p w14:paraId="060D7A41" w14:textId="77777777" w:rsidR="009971AE" w:rsidRPr="009971AE" w:rsidRDefault="009971AE" w:rsidP="009102E7">
            <w:r w:rsidRPr="009971AE">
              <w:t>140</w:t>
            </w:r>
          </w:p>
        </w:tc>
        <w:tc>
          <w:tcPr>
            <w:tcW w:w="1885" w:type="dxa"/>
          </w:tcPr>
          <w:p w14:paraId="4E17C0C4" w14:textId="77777777" w:rsidR="009971AE" w:rsidRPr="009971AE" w:rsidRDefault="009971AE" w:rsidP="009102E7">
            <w:r w:rsidRPr="009971AE">
              <w:t>200</w:t>
            </w:r>
          </w:p>
        </w:tc>
      </w:tr>
      <w:tr w:rsidR="009971AE" w:rsidRPr="009971AE" w14:paraId="38F89101" w14:textId="77777777" w:rsidTr="009971AE">
        <w:tc>
          <w:tcPr>
            <w:tcW w:w="4765" w:type="dxa"/>
          </w:tcPr>
          <w:p w14:paraId="5826E252" w14:textId="1E78E272" w:rsidR="009971AE" w:rsidRPr="009971AE" w:rsidRDefault="009971AE" w:rsidP="009102E7">
            <w:r w:rsidRPr="009971AE">
              <w:t>3.2</w:t>
            </w:r>
            <w:r>
              <w:t>.</w:t>
            </w:r>
            <w:r w:rsidRPr="009971AE">
              <w:t xml:space="preserve"> Intensifier le dialogue entre la science et le grand public</w:t>
            </w:r>
          </w:p>
        </w:tc>
        <w:tc>
          <w:tcPr>
            <w:tcW w:w="4770" w:type="dxa"/>
          </w:tcPr>
          <w:p w14:paraId="66C54CC3" w14:textId="77777777" w:rsidR="009971AE" w:rsidRPr="009971AE" w:rsidRDefault="009971AE" w:rsidP="009102E7">
            <w:r w:rsidRPr="009971AE">
              <w:t>7. Nombre de personnes soutenues pour des activités de dialogue science et société (cible annuelle)</w:t>
            </w:r>
          </w:p>
        </w:tc>
        <w:tc>
          <w:tcPr>
            <w:tcW w:w="2070" w:type="dxa"/>
          </w:tcPr>
          <w:p w14:paraId="3A1ECF6C" w14:textId="55BFEF87" w:rsidR="009971AE" w:rsidRPr="009971AE" w:rsidRDefault="009971AE" w:rsidP="009102E7">
            <w:r w:rsidRPr="009971AE">
              <w:t>73</w:t>
            </w:r>
            <w:r>
              <w:br/>
            </w:r>
            <w:r w:rsidRPr="009971AE">
              <w:t>(en 2024-2025)</w:t>
            </w:r>
          </w:p>
        </w:tc>
        <w:tc>
          <w:tcPr>
            <w:tcW w:w="1890" w:type="dxa"/>
          </w:tcPr>
          <w:p w14:paraId="4B08425E" w14:textId="77777777" w:rsidR="009971AE" w:rsidRPr="009971AE" w:rsidRDefault="009971AE" w:rsidP="009102E7">
            <w:r w:rsidRPr="009971AE">
              <w:t>75</w:t>
            </w:r>
          </w:p>
        </w:tc>
        <w:tc>
          <w:tcPr>
            <w:tcW w:w="1890" w:type="dxa"/>
          </w:tcPr>
          <w:p w14:paraId="16E6EBB7" w14:textId="77777777" w:rsidR="009971AE" w:rsidRPr="009971AE" w:rsidRDefault="009971AE" w:rsidP="009102E7">
            <w:r w:rsidRPr="009971AE">
              <w:t>75</w:t>
            </w:r>
          </w:p>
        </w:tc>
        <w:tc>
          <w:tcPr>
            <w:tcW w:w="1885" w:type="dxa"/>
          </w:tcPr>
          <w:p w14:paraId="33ED7D9C" w14:textId="77777777" w:rsidR="009971AE" w:rsidRPr="009971AE" w:rsidRDefault="009971AE" w:rsidP="009102E7">
            <w:r w:rsidRPr="009971AE">
              <w:t>85</w:t>
            </w:r>
          </w:p>
        </w:tc>
      </w:tr>
      <w:tr w:rsidR="009971AE" w:rsidRPr="009971AE" w14:paraId="112B2C26" w14:textId="77777777" w:rsidTr="009971AE">
        <w:tc>
          <w:tcPr>
            <w:tcW w:w="4765" w:type="dxa"/>
          </w:tcPr>
          <w:p w14:paraId="32DFAA35" w14:textId="494FED05" w:rsidR="009971AE" w:rsidRPr="009971AE" w:rsidRDefault="009971AE" w:rsidP="009102E7">
            <w:r w:rsidRPr="009971AE">
              <w:t>3.3</w:t>
            </w:r>
            <w:r>
              <w:t>.</w:t>
            </w:r>
            <w:r w:rsidRPr="009971AE">
              <w:t xml:space="preserve"> Accroître l</w:t>
            </w:r>
            <w:r w:rsidR="001F6833">
              <w:t>'</w:t>
            </w:r>
            <w:r w:rsidRPr="009971AE">
              <w:t>utilisation des résultats de la recherche par une diversité de milieux</w:t>
            </w:r>
          </w:p>
        </w:tc>
        <w:tc>
          <w:tcPr>
            <w:tcW w:w="4770" w:type="dxa"/>
          </w:tcPr>
          <w:p w14:paraId="49917ABC" w14:textId="31559137" w:rsidR="009971AE" w:rsidRPr="009971AE" w:rsidRDefault="009971AE" w:rsidP="009102E7">
            <w:r w:rsidRPr="009971AE">
              <w:t>8. Nombre d</w:t>
            </w:r>
            <w:r w:rsidR="001F6833">
              <w:t>'</w:t>
            </w:r>
            <w:r w:rsidRPr="009971AE">
              <w:t>octrois thématiques réalisant des activités d</w:t>
            </w:r>
            <w:r w:rsidR="001F6833">
              <w:t>'</w:t>
            </w:r>
            <w:r w:rsidRPr="009971AE">
              <w:t>appropriation des connaissances auprès de milieux preneurs (cible annuelle)</w:t>
            </w:r>
          </w:p>
        </w:tc>
        <w:tc>
          <w:tcPr>
            <w:tcW w:w="2070" w:type="dxa"/>
          </w:tcPr>
          <w:p w14:paraId="6D1E6313" w14:textId="390E26BB" w:rsidR="009971AE" w:rsidRPr="009971AE" w:rsidRDefault="009971AE" w:rsidP="009102E7">
            <w:r w:rsidRPr="009971AE">
              <w:t>245</w:t>
            </w:r>
            <w:r>
              <w:br/>
            </w:r>
            <w:r w:rsidRPr="009971AE">
              <w:t>(en 2024-2025)</w:t>
            </w:r>
          </w:p>
        </w:tc>
        <w:tc>
          <w:tcPr>
            <w:tcW w:w="1890" w:type="dxa"/>
          </w:tcPr>
          <w:p w14:paraId="41CBB581" w14:textId="77777777" w:rsidR="009971AE" w:rsidRPr="009971AE" w:rsidRDefault="009971AE" w:rsidP="009102E7">
            <w:r w:rsidRPr="009971AE">
              <w:t>260</w:t>
            </w:r>
          </w:p>
        </w:tc>
        <w:tc>
          <w:tcPr>
            <w:tcW w:w="1890" w:type="dxa"/>
          </w:tcPr>
          <w:p w14:paraId="3EFEFB64" w14:textId="77777777" w:rsidR="009971AE" w:rsidRPr="009971AE" w:rsidRDefault="009971AE" w:rsidP="009102E7">
            <w:r w:rsidRPr="009971AE">
              <w:t>270</w:t>
            </w:r>
          </w:p>
        </w:tc>
        <w:tc>
          <w:tcPr>
            <w:tcW w:w="1885" w:type="dxa"/>
          </w:tcPr>
          <w:p w14:paraId="56FF09E3" w14:textId="77777777" w:rsidR="009971AE" w:rsidRPr="009971AE" w:rsidRDefault="009971AE" w:rsidP="009102E7">
            <w:r w:rsidRPr="009971AE">
              <w:t>270</w:t>
            </w:r>
          </w:p>
        </w:tc>
      </w:tr>
    </w:tbl>
    <w:p w14:paraId="69BE09B1" w14:textId="21E430BE" w:rsidR="00F008F0" w:rsidRPr="00EA6902" w:rsidRDefault="00F008F0" w:rsidP="006645D7">
      <w:pPr>
        <w:pStyle w:val="Titre2"/>
      </w:pPr>
      <w:bookmarkStart w:id="45" w:name="_Toc222997566"/>
      <w:r w:rsidRPr="00EA6902">
        <w:t>Enjeu 4</w:t>
      </w:r>
      <w:r w:rsidR="00614641" w:rsidRPr="00EA6902">
        <w:t>:</w:t>
      </w:r>
      <w:r w:rsidRPr="00EA6902">
        <w:t xml:space="preserve"> Le FRQ, acteur incontournable du soutien à la recherche</w:t>
      </w:r>
      <w:bookmarkEnd w:id="45"/>
    </w:p>
    <w:p w14:paraId="3A86B7B9" w14:textId="7E41F4C3" w:rsidR="00F008F0" w:rsidRPr="00EA6902" w:rsidRDefault="00F008F0" w:rsidP="006645D7">
      <w:pPr>
        <w:pStyle w:val="Titre3"/>
      </w:pPr>
      <w:bookmarkStart w:id="46" w:name="_Toc222997567"/>
      <w:r w:rsidRPr="00EA6902">
        <w:t>Orientation 4</w:t>
      </w:r>
      <w:r w:rsidR="00614641" w:rsidRPr="00EA6902">
        <w:t>:</w:t>
      </w:r>
      <w:r w:rsidRPr="00EA6902">
        <w:t xml:space="preserve"> Miser sur la mobilisation du personnel et la cohésion organisationnelle pour</w:t>
      </w:r>
      <w:r w:rsidR="00972E72">
        <w:t> </w:t>
      </w:r>
      <w:r w:rsidRPr="00EA6902">
        <w:t>propulser</w:t>
      </w:r>
      <w:r w:rsidR="00972E72">
        <w:t> </w:t>
      </w:r>
      <w:r w:rsidRPr="00EA6902">
        <w:t>l</w:t>
      </w:r>
      <w:r w:rsidR="00614641" w:rsidRPr="00EA6902">
        <w:t>'</w:t>
      </w:r>
      <w:r w:rsidRPr="00EA6902">
        <w:t>excellence en recherche</w:t>
      </w:r>
      <w:bookmarkEnd w:id="46"/>
    </w:p>
    <w:tbl>
      <w:tblPr>
        <w:tblStyle w:val="Grilledutableau"/>
        <w:tblW w:w="0" w:type="auto"/>
        <w:tblLook w:val="04A0" w:firstRow="1" w:lastRow="0" w:firstColumn="1" w:lastColumn="0" w:noHBand="0" w:noVBand="1"/>
      </w:tblPr>
      <w:tblGrid>
        <w:gridCol w:w="4765"/>
        <w:gridCol w:w="4770"/>
        <w:gridCol w:w="2070"/>
        <w:gridCol w:w="1890"/>
        <w:gridCol w:w="1890"/>
        <w:gridCol w:w="1885"/>
      </w:tblGrid>
      <w:tr w:rsidR="00100A15" w:rsidRPr="009971AE" w14:paraId="65E7BF99" w14:textId="77777777" w:rsidTr="00820A6A">
        <w:trPr>
          <w:tblHeader/>
        </w:trPr>
        <w:tc>
          <w:tcPr>
            <w:tcW w:w="4765" w:type="dxa"/>
          </w:tcPr>
          <w:p w14:paraId="0A94F47D" w14:textId="77777777" w:rsidR="00100A15" w:rsidRPr="009971AE" w:rsidRDefault="00100A15" w:rsidP="00820A6A">
            <w:pPr>
              <w:jc w:val="center"/>
              <w:rPr>
                <w:b/>
                <w:bCs/>
              </w:rPr>
            </w:pPr>
            <w:r w:rsidRPr="009971AE">
              <w:rPr>
                <w:b/>
                <w:bCs/>
              </w:rPr>
              <w:t>Objectif</w:t>
            </w:r>
          </w:p>
        </w:tc>
        <w:tc>
          <w:tcPr>
            <w:tcW w:w="4770" w:type="dxa"/>
          </w:tcPr>
          <w:p w14:paraId="0F7428C5" w14:textId="77777777" w:rsidR="00100A15" w:rsidRPr="009971AE" w:rsidRDefault="00100A15" w:rsidP="00820A6A">
            <w:pPr>
              <w:jc w:val="center"/>
              <w:rPr>
                <w:b/>
                <w:bCs/>
              </w:rPr>
            </w:pPr>
            <w:r w:rsidRPr="009971AE">
              <w:rPr>
                <w:b/>
                <w:bCs/>
              </w:rPr>
              <w:t>Indicateur</w:t>
            </w:r>
          </w:p>
        </w:tc>
        <w:tc>
          <w:tcPr>
            <w:tcW w:w="2070" w:type="dxa"/>
          </w:tcPr>
          <w:p w14:paraId="764CBA5F" w14:textId="77777777" w:rsidR="00100A15" w:rsidRPr="009971AE" w:rsidRDefault="00100A15" w:rsidP="00820A6A">
            <w:pPr>
              <w:jc w:val="center"/>
              <w:rPr>
                <w:b/>
                <w:bCs/>
              </w:rPr>
            </w:pPr>
            <w:r w:rsidRPr="009971AE">
              <w:rPr>
                <w:b/>
                <w:bCs/>
              </w:rPr>
              <w:t>Mesure de départ</w:t>
            </w:r>
          </w:p>
        </w:tc>
        <w:tc>
          <w:tcPr>
            <w:tcW w:w="1890" w:type="dxa"/>
          </w:tcPr>
          <w:p w14:paraId="7896C02D" w14:textId="77777777" w:rsidR="00100A15" w:rsidRPr="009971AE" w:rsidRDefault="00100A15" w:rsidP="00820A6A">
            <w:pPr>
              <w:jc w:val="center"/>
              <w:rPr>
                <w:b/>
                <w:bCs/>
              </w:rPr>
            </w:pPr>
            <w:r w:rsidRPr="009971AE">
              <w:rPr>
                <w:b/>
                <w:bCs/>
              </w:rPr>
              <w:t>Cible</w:t>
            </w:r>
            <w:r>
              <w:rPr>
                <w:b/>
                <w:bCs/>
              </w:rPr>
              <w:br/>
            </w:r>
            <w:r w:rsidRPr="009971AE">
              <w:rPr>
                <w:b/>
                <w:bCs/>
              </w:rPr>
              <w:t>2025-2026</w:t>
            </w:r>
          </w:p>
        </w:tc>
        <w:tc>
          <w:tcPr>
            <w:tcW w:w="1890" w:type="dxa"/>
          </w:tcPr>
          <w:p w14:paraId="4A576D51" w14:textId="77777777" w:rsidR="00100A15" w:rsidRPr="009971AE" w:rsidRDefault="00100A15" w:rsidP="00820A6A">
            <w:pPr>
              <w:jc w:val="center"/>
              <w:rPr>
                <w:b/>
                <w:bCs/>
              </w:rPr>
            </w:pPr>
            <w:r w:rsidRPr="009971AE">
              <w:rPr>
                <w:b/>
                <w:bCs/>
              </w:rPr>
              <w:t>Cible</w:t>
            </w:r>
            <w:r>
              <w:rPr>
                <w:b/>
                <w:bCs/>
              </w:rPr>
              <w:br/>
            </w:r>
            <w:r w:rsidRPr="009971AE">
              <w:rPr>
                <w:b/>
                <w:bCs/>
              </w:rPr>
              <w:t>2026-2027</w:t>
            </w:r>
          </w:p>
        </w:tc>
        <w:tc>
          <w:tcPr>
            <w:tcW w:w="1885" w:type="dxa"/>
          </w:tcPr>
          <w:p w14:paraId="170996B8" w14:textId="77777777" w:rsidR="00100A15" w:rsidRPr="009971AE" w:rsidRDefault="00100A15" w:rsidP="00820A6A">
            <w:pPr>
              <w:jc w:val="center"/>
              <w:rPr>
                <w:b/>
                <w:bCs/>
              </w:rPr>
            </w:pPr>
            <w:r w:rsidRPr="009971AE">
              <w:rPr>
                <w:b/>
                <w:bCs/>
              </w:rPr>
              <w:t>Cible</w:t>
            </w:r>
            <w:r>
              <w:rPr>
                <w:b/>
                <w:bCs/>
              </w:rPr>
              <w:br/>
            </w:r>
            <w:r w:rsidRPr="009971AE">
              <w:rPr>
                <w:b/>
                <w:bCs/>
              </w:rPr>
              <w:t>2027-2028</w:t>
            </w:r>
          </w:p>
        </w:tc>
      </w:tr>
      <w:tr w:rsidR="00100A15" w:rsidRPr="009971AE" w14:paraId="0DAD07FB" w14:textId="77777777" w:rsidTr="00820A6A">
        <w:tc>
          <w:tcPr>
            <w:tcW w:w="4765" w:type="dxa"/>
          </w:tcPr>
          <w:p w14:paraId="06AE379D" w14:textId="200DBBF6" w:rsidR="00100A15" w:rsidRPr="009971AE" w:rsidRDefault="00100A15" w:rsidP="00100A15">
            <w:r>
              <w:t>4.1. Accroître le développement de partenariats avec les acteurs de l</w:t>
            </w:r>
            <w:r w:rsidR="001F6833">
              <w:t>'</w:t>
            </w:r>
            <w:r>
              <w:t>écosystème de la recherche et de l</w:t>
            </w:r>
            <w:r w:rsidR="001F6833">
              <w:t>'</w:t>
            </w:r>
            <w:r>
              <w:t>innovation</w:t>
            </w:r>
          </w:p>
        </w:tc>
        <w:tc>
          <w:tcPr>
            <w:tcW w:w="4770" w:type="dxa"/>
          </w:tcPr>
          <w:p w14:paraId="64982C25" w14:textId="1A0EE104" w:rsidR="00100A15" w:rsidRPr="009971AE" w:rsidRDefault="00100A15" w:rsidP="00100A15">
            <w:r w:rsidRPr="0011537C">
              <w:t>9. Nombre de nouveaux partenariats mis en œuvre (cible cumulative)</w:t>
            </w:r>
          </w:p>
        </w:tc>
        <w:tc>
          <w:tcPr>
            <w:tcW w:w="2070" w:type="dxa"/>
          </w:tcPr>
          <w:p w14:paraId="3CE2646E" w14:textId="47DB22F4" w:rsidR="00100A15" w:rsidRPr="009971AE" w:rsidRDefault="00100A15" w:rsidP="00100A15">
            <w:proofErr w:type="spellStart"/>
            <w:r w:rsidRPr="0011537C">
              <w:t>s.o</w:t>
            </w:r>
            <w:proofErr w:type="spellEnd"/>
            <w:r w:rsidRPr="0011537C">
              <w:t>.</w:t>
            </w:r>
          </w:p>
        </w:tc>
        <w:tc>
          <w:tcPr>
            <w:tcW w:w="1890" w:type="dxa"/>
          </w:tcPr>
          <w:p w14:paraId="54339365" w14:textId="3CD8D5F0" w:rsidR="00100A15" w:rsidRPr="009971AE" w:rsidRDefault="00100A15" w:rsidP="00100A15">
            <w:r w:rsidRPr="0011537C">
              <w:t>10</w:t>
            </w:r>
          </w:p>
        </w:tc>
        <w:tc>
          <w:tcPr>
            <w:tcW w:w="1890" w:type="dxa"/>
          </w:tcPr>
          <w:p w14:paraId="59AA75D0" w14:textId="65943638" w:rsidR="00100A15" w:rsidRPr="009971AE" w:rsidRDefault="00100A15" w:rsidP="00100A15">
            <w:r w:rsidRPr="0011537C">
              <w:t>22</w:t>
            </w:r>
          </w:p>
        </w:tc>
        <w:tc>
          <w:tcPr>
            <w:tcW w:w="1885" w:type="dxa"/>
          </w:tcPr>
          <w:p w14:paraId="7B768A85" w14:textId="01F100FA" w:rsidR="00100A15" w:rsidRPr="009971AE" w:rsidRDefault="00100A15" w:rsidP="00100A15">
            <w:r w:rsidRPr="0011537C">
              <w:t>37</w:t>
            </w:r>
          </w:p>
        </w:tc>
      </w:tr>
      <w:tr w:rsidR="00100A15" w:rsidRPr="009971AE" w14:paraId="750C9317" w14:textId="77777777" w:rsidTr="00820A6A">
        <w:tc>
          <w:tcPr>
            <w:tcW w:w="4765" w:type="dxa"/>
          </w:tcPr>
          <w:p w14:paraId="40EAF9A9" w14:textId="2DFD29C2" w:rsidR="00100A15" w:rsidRDefault="00100A15" w:rsidP="00100A15">
            <w:r>
              <w:t>4.2. Renforcer l</w:t>
            </w:r>
            <w:r w:rsidR="001F6833">
              <w:t>'</w:t>
            </w:r>
            <w:r>
              <w:t>image de marque du FRQ</w:t>
            </w:r>
          </w:p>
        </w:tc>
        <w:tc>
          <w:tcPr>
            <w:tcW w:w="4770" w:type="dxa"/>
          </w:tcPr>
          <w:p w14:paraId="1178B1D2" w14:textId="2B889209" w:rsidR="00100A15" w:rsidRPr="009971AE" w:rsidRDefault="00100A15" w:rsidP="00100A15">
            <w:r w:rsidRPr="0011537C">
              <w:t>10. Degré d</w:t>
            </w:r>
            <w:r w:rsidR="001F6833">
              <w:t>'</w:t>
            </w:r>
            <w:r w:rsidRPr="0011537C">
              <w:t>avancement du plan d</w:t>
            </w:r>
            <w:r w:rsidR="001F6833">
              <w:t>'</w:t>
            </w:r>
            <w:r w:rsidRPr="0011537C">
              <w:t>action sur l</w:t>
            </w:r>
            <w:r w:rsidR="001F6833">
              <w:t>'</w:t>
            </w:r>
            <w:r w:rsidRPr="0011537C">
              <w:t>excellence en recherche (cible cumulative)</w:t>
            </w:r>
          </w:p>
        </w:tc>
        <w:tc>
          <w:tcPr>
            <w:tcW w:w="2070" w:type="dxa"/>
          </w:tcPr>
          <w:p w14:paraId="5E4A8E91" w14:textId="619E3918" w:rsidR="00100A15" w:rsidRPr="009971AE" w:rsidRDefault="00100A15" w:rsidP="00100A15">
            <w:proofErr w:type="spellStart"/>
            <w:r w:rsidRPr="0011537C">
              <w:t>s.o</w:t>
            </w:r>
            <w:proofErr w:type="spellEnd"/>
            <w:r w:rsidRPr="0011537C">
              <w:t>.</w:t>
            </w:r>
          </w:p>
        </w:tc>
        <w:tc>
          <w:tcPr>
            <w:tcW w:w="1890" w:type="dxa"/>
          </w:tcPr>
          <w:p w14:paraId="6D4C433D" w14:textId="315735C4" w:rsidR="00100A15" w:rsidRPr="009971AE" w:rsidRDefault="00100A15" w:rsidP="00100A15">
            <w:r w:rsidRPr="0011537C">
              <w:t>5%</w:t>
            </w:r>
          </w:p>
        </w:tc>
        <w:tc>
          <w:tcPr>
            <w:tcW w:w="1890" w:type="dxa"/>
          </w:tcPr>
          <w:p w14:paraId="21BC70F3" w14:textId="79B67984" w:rsidR="00100A15" w:rsidRPr="009971AE" w:rsidRDefault="00100A15" w:rsidP="00100A15">
            <w:r w:rsidRPr="0011537C">
              <w:t>35%</w:t>
            </w:r>
          </w:p>
        </w:tc>
        <w:tc>
          <w:tcPr>
            <w:tcW w:w="1885" w:type="dxa"/>
          </w:tcPr>
          <w:p w14:paraId="5545E26F" w14:textId="0E1088E0" w:rsidR="00100A15" w:rsidRPr="009971AE" w:rsidRDefault="00100A15" w:rsidP="00100A15">
            <w:r w:rsidRPr="0011537C">
              <w:t>70%</w:t>
            </w:r>
          </w:p>
        </w:tc>
      </w:tr>
      <w:tr w:rsidR="00100A15" w:rsidRPr="009971AE" w14:paraId="2BD50949" w14:textId="77777777" w:rsidTr="00820A6A">
        <w:tc>
          <w:tcPr>
            <w:tcW w:w="4765" w:type="dxa"/>
          </w:tcPr>
          <w:p w14:paraId="0D5AE7EF" w14:textId="3C400B90" w:rsidR="00100A15" w:rsidRDefault="00100A15" w:rsidP="00100A15">
            <w:r>
              <w:t>4.2. Renforcer l</w:t>
            </w:r>
            <w:r w:rsidR="001F6833">
              <w:t>'</w:t>
            </w:r>
            <w:r>
              <w:t>image de marque du FRQ</w:t>
            </w:r>
          </w:p>
        </w:tc>
        <w:tc>
          <w:tcPr>
            <w:tcW w:w="4770" w:type="dxa"/>
          </w:tcPr>
          <w:p w14:paraId="73806136" w14:textId="6CFA72EC" w:rsidR="00100A15" w:rsidRPr="009971AE" w:rsidRDefault="00100A15" w:rsidP="00100A15">
            <w:r w:rsidRPr="0011537C">
              <w:t>11.Taux de reconnaissance de la valeur ajoutée des octrois du FRQ pour la carrière des titulaires</w:t>
            </w:r>
          </w:p>
        </w:tc>
        <w:tc>
          <w:tcPr>
            <w:tcW w:w="2070" w:type="dxa"/>
          </w:tcPr>
          <w:p w14:paraId="1F1E46F6" w14:textId="2CCB1E98" w:rsidR="00100A15" w:rsidRPr="009971AE" w:rsidRDefault="00100A15" w:rsidP="00100A15">
            <w:r w:rsidRPr="0011537C">
              <w:t>85,7%</w:t>
            </w:r>
            <w:r>
              <w:br/>
            </w:r>
            <w:r w:rsidRPr="0011537C">
              <w:t>(en 2024)</w:t>
            </w:r>
          </w:p>
        </w:tc>
        <w:tc>
          <w:tcPr>
            <w:tcW w:w="1890" w:type="dxa"/>
          </w:tcPr>
          <w:p w14:paraId="67950609" w14:textId="3E9C14C4" w:rsidR="00100A15" w:rsidRPr="009971AE" w:rsidRDefault="00100A15" w:rsidP="00100A15">
            <w:r>
              <w:t>–</w:t>
            </w:r>
          </w:p>
        </w:tc>
        <w:tc>
          <w:tcPr>
            <w:tcW w:w="1890" w:type="dxa"/>
          </w:tcPr>
          <w:p w14:paraId="5B1569B9" w14:textId="0D645E16" w:rsidR="00100A15" w:rsidRPr="009971AE" w:rsidRDefault="00100A15" w:rsidP="00100A15">
            <w:r>
              <w:t>–</w:t>
            </w:r>
          </w:p>
        </w:tc>
        <w:tc>
          <w:tcPr>
            <w:tcW w:w="1885" w:type="dxa"/>
          </w:tcPr>
          <w:p w14:paraId="5F85D1F8" w14:textId="5E7A1F53" w:rsidR="00100A15" w:rsidRPr="009971AE" w:rsidRDefault="00100A15" w:rsidP="00100A15">
            <w:r w:rsidRPr="0011537C">
              <w:t>86%</w:t>
            </w:r>
          </w:p>
        </w:tc>
      </w:tr>
    </w:tbl>
    <w:p w14:paraId="38F2FCB4" w14:textId="28EFF977" w:rsidR="00027A30" w:rsidRDefault="00027A30" w:rsidP="00614641"/>
    <w:p w14:paraId="21718987" w14:textId="77777777" w:rsidR="00361BE5" w:rsidRDefault="00361BE5" w:rsidP="00614641">
      <w:pPr>
        <w:sectPr w:rsidR="00361BE5" w:rsidSect="00F6698D">
          <w:pgSz w:w="20160" w:h="12240" w:orient="landscape" w:code="5"/>
          <w:pgMar w:top="1440" w:right="1440" w:bottom="1440" w:left="1440" w:header="706" w:footer="706" w:gutter="0"/>
          <w:cols w:space="708"/>
          <w:docGrid w:linePitch="360"/>
        </w:sectPr>
      </w:pPr>
    </w:p>
    <w:p w14:paraId="5F34A59C" w14:textId="4E620548" w:rsidR="00027A30" w:rsidRPr="00372468" w:rsidRDefault="00361BE5" w:rsidP="00614641">
      <w:r>
        <w:t>{Page non numérotée}</w:t>
      </w:r>
    </w:p>
    <w:p w14:paraId="194304E1" w14:textId="10D9B0B1" w:rsidR="00F008F0" w:rsidRPr="00EA6902" w:rsidRDefault="00F008F0" w:rsidP="00614641">
      <w:pPr>
        <w:rPr>
          <w:b/>
          <w:bCs/>
        </w:rPr>
      </w:pPr>
      <w:hyperlink r:id="rId35" w:history="1">
        <w:r w:rsidRPr="00EA6902">
          <w:rPr>
            <w:rStyle w:val="Lienhypertexte"/>
            <w:b/>
            <w:bCs/>
          </w:rPr>
          <w:t>frq.gouv.qc.ca</w:t>
        </w:r>
      </w:hyperlink>
    </w:p>
    <w:p w14:paraId="0AA69424" w14:textId="0F64CA51" w:rsidR="00361BE5" w:rsidRPr="00361BE5" w:rsidRDefault="00F008F0" w:rsidP="00614641">
      <w:pPr>
        <w:rPr>
          <w:b/>
          <w:bCs/>
        </w:rPr>
      </w:pPr>
      <w:r w:rsidRPr="00EA6902">
        <w:rPr>
          <w:b/>
          <w:bCs/>
        </w:rPr>
        <w:t>Suivez-nous sur les médias sociaux</w:t>
      </w:r>
      <w:r w:rsidR="00361BE5">
        <w:rPr>
          <w:b/>
          <w:bCs/>
        </w:rPr>
        <w:br/>
      </w:r>
      <w:r w:rsidRPr="00EA6902">
        <w:rPr>
          <w:b/>
          <w:bCs/>
        </w:rPr>
        <w:t>Le Fonds de recherche du Québec</w:t>
      </w:r>
    </w:p>
    <w:p w14:paraId="488A4447" w14:textId="1EFE06AD" w:rsidR="00361BE5" w:rsidRDefault="00361BE5" w:rsidP="00614641">
      <w:r>
        <w:t>{Logos}</w:t>
      </w:r>
    </w:p>
    <w:p w14:paraId="13AAACC2" w14:textId="0429BAEB" w:rsidR="00311E42" w:rsidRDefault="00311E42" w:rsidP="00311E42">
      <w:pPr>
        <w:pStyle w:val="Liste"/>
      </w:pPr>
      <w:r>
        <w:t>Facebook (f)</w:t>
      </w:r>
    </w:p>
    <w:p w14:paraId="780F0F4F" w14:textId="1526EC47" w:rsidR="00311E42" w:rsidRDefault="00311E42" w:rsidP="00311E42">
      <w:pPr>
        <w:pStyle w:val="Liste"/>
      </w:pPr>
      <w:r>
        <w:t>LinkedIn (in)</w:t>
      </w:r>
    </w:p>
    <w:p w14:paraId="1B906EE0" w14:textId="11115265" w:rsidR="00311E42" w:rsidRDefault="00311E42" w:rsidP="00311E42">
      <w:pPr>
        <w:pStyle w:val="Liste"/>
      </w:pPr>
      <w:r>
        <w:t>Instagram (icône d'appareil photo)</w:t>
      </w:r>
    </w:p>
    <w:p w14:paraId="6066896A" w14:textId="3FCE98BC" w:rsidR="00311E42" w:rsidRDefault="00311E42" w:rsidP="00311E42">
      <w:pPr>
        <w:pStyle w:val="Liste"/>
      </w:pPr>
      <w:r>
        <w:t>YouTube</w:t>
      </w:r>
    </w:p>
    <w:p w14:paraId="7A675C37" w14:textId="17B841E1" w:rsidR="00311E42" w:rsidRDefault="00311E42" w:rsidP="00311E42">
      <w:pPr>
        <w:pStyle w:val="Liste"/>
      </w:pPr>
      <w:r>
        <w:t>Threads (en forme de spirale)</w:t>
      </w:r>
    </w:p>
    <w:p w14:paraId="39EE7616" w14:textId="12C408E4" w:rsidR="00311E42" w:rsidRDefault="00311E42" w:rsidP="00311E42">
      <w:pPr>
        <w:pStyle w:val="Liste"/>
      </w:pPr>
      <w:r w:rsidRPr="00311E42">
        <w:t>Bluesky</w:t>
      </w:r>
      <w:r>
        <w:t xml:space="preserve"> (un papillon)</w:t>
      </w:r>
    </w:p>
    <w:p w14:paraId="1CCB4E44" w14:textId="60525412" w:rsidR="00311E42" w:rsidRDefault="00311E42" w:rsidP="00311E42">
      <w:pPr>
        <w:pStyle w:val="Liste"/>
      </w:pPr>
      <w:r>
        <w:t>X (anciennement Twitter) (X)</w:t>
      </w:r>
    </w:p>
    <w:p w14:paraId="0E631096" w14:textId="39F415D4" w:rsidR="00361BE5" w:rsidRDefault="00361BE5" w:rsidP="00614641">
      <w:r>
        <w:t>{/Logos}</w:t>
      </w:r>
    </w:p>
    <w:p w14:paraId="12B58F1E" w14:textId="528E4776" w:rsidR="00361BE5" w:rsidRDefault="00F008F0" w:rsidP="00614641">
      <w:r w:rsidRPr="00EA6902">
        <w:t xml:space="preserve">140, Grande Allée Est, </w:t>
      </w:r>
      <w:r w:rsidR="00361BE5">
        <w:t>4</w:t>
      </w:r>
      <w:r w:rsidRPr="00EA6902">
        <w:rPr>
          <w:vertAlign w:val="superscript"/>
        </w:rPr>
        <w:t>e</w:t>
      </w:r>
      <w:r w:rsidRPr="00EA6902">
        <w:t xml:space="preserve"> étage</w:t>
      </w:r>
      <w:r w:rsidR="00361BE5">
        <w:br/>
      </w:r>
      <w:r w:rsidRPr="00EA6902">
        <w:t>Québec (Québec) G1R 5M</w:t>
      </w:r>
      <w:r w:rsidR="00361BE5">
        <w:t>8 |</w:t>
      </w:r>
      <w:r w:rsidRPr="00EA6902">
        <w:t>418</w:t>
      </w:r>
      <w:r w:rsidR="00191960">
        <w:t> </w:t>
      </w:r>
      <w:r w:rsidRPr="00EA6902">
        <w:t>643</w:t>
      </w:r>
      <w:r w:rsidR="00361BE5">
        <w:t>-</w:t>
      </w:r>
      <w:r w:rsidRPr="00EA6902">
        <w:t>8560</w:t>
      </w:r>
    </w:p>
    <w:p w14:paraId="6EB6A71D" w14:textId="64E7496D" w:rsidR="00825186" w:rsidRPr="00361BE5" w:rsidRDefault="00361BE5" w:rsidP="00361BE5">
      <w:r>
        <w:t xml:space="preserve">{Logo </w:t>
      </w:r>
      <w:r w:rsidR="00F008F0" w:rsidRPr="00EA6902">
        <w:t>Fonds</w:t>
      </w:r>
      <w:r w:rsidRPr="00361BE5">
        <w:t xml:space="preserve"> </w:t>
      </w:r>
      <w:r w:rsidR="00F008F0" w:rsidRPr="00EA6902">
        <w:t>de recherche</w:t>
      </w:r>
      <w:r w:rsidRPr="00361BE5">
        <w:t xml:space="preserve"> du Québec}</w:t>
      </w:r>
    </w:p>
    <w:sectPr w:rsidR="00825186" w:rsidRPr="00361BE5" w:rsidSect="00930F2F">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68A8" w14:textId="77777777" w:rsidR="00D67CD0" w:rsidRDefault="00D67CD0">
      <w:r>
        <w:separator/>
      </w:r>
    </w:p>
    <w:p w14:paraId="7670C4D4" w14:textId="77777777" w:rsidR="00D67CD0" w:rsidRDefault="00D67CD0"/>
    <w:p w14:paraId="5F3BE403" w14:textId="77777777" w:rsidR="00D67CD0" w:rsidRDefault="00D67CD0"/>
    <w:p w14:paraId="17A72F9E" w14:textId="77777777" w:rsidR="00D67CD0" w:rsidRDefault="00D67CD0"/>
    <w:p w14:paraId="03DA82CA" w14:textId="77777777" w:rsidR="00D67CD0" w:rsidRDefault="00D67CD0"/>
  </w:endnote>
  <w:endnote w:type="continuationSeparator" w:id="0">
    <w:p w14:paraId="30C237FE" w14:textId="77777777" w:rsidR="00D67CD0" w:rsidRDefault="00D67CD0">
      <w:r>
        <w:continuationSeparator/>
      </w:r>
    </w:p>
    <w:p w14:paraId="25EAD754" w14:textId="77777777" w:rsidR="00D67CD0" w:rsidRDefault="00D67CD0"/>
    <w:p w14:paraId="3D537301" w14:textId="77777777" w:rsidR="00D67CD0" w:rsidRDefault="00D67CD0"/>
    <w:p w14:paraId="456FBDC3" w14:textId="77777777" w:rsidR="00D67CD0" w:rsidRDefault="00D67CD0"/>
    <w:p w14:paraId="6ACFB7DB" w14:textId="77777777" w:rsidR="00D67CD0" w:rsidRDefault="00D6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DBD" w14:textId="77777777" w:rsidR="00F22D10" w:rsidRDefault="00F22D10" w:rsidP="00442639">
    <w:pPr>
      <w:framePr w:wrap="around" w:vAnchor="text" w:hAnchor="margin" w:xAlign="right" w:y="1"/>
    </w:pPr>
    <w:r>
      <w:fldChar w:fldCharType="begin"/>
    </w:r>
    <w:r>
      <w:instrText xml:space="preserve">PAGE  </w:instrText>
    </w:r>
    <w:r>
      <w:fldChar w:fldCharType="end"/>
    </w:r>
  </w:p>
  <w:p w14:paraId="7FD0F173" w14:textId="77777777" w:rsidR="00F22D10" w:rsidRDefault="00F22D10" w:rsidP="00442639">
    <w:pPr>
      <w:ind w:right="360"/>
    </w:pPr>
  </w:p>
  <w:p w14:paraId="0DCBD5CC" w14:textId="77777777" w:rsidR="00F22D10" w:rsidRDefault="00F22D10"/>
  <w:p w14:paraId="5FD5A0E4" w14:textId="77777777"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F9D0" w14:textId="77777777" w:rsidR="00D67CD0" w:rsidRDefault="00D67CD0">
      <w:r>
        <w:separator/>
      </w:r>
    </w:p>
    <w:p w14:paraId="192E5DEE" w14:textId="77777777" w:rsidR="00D67CD0" w:rsidRDefault="00D67CD0"/>
    <w:p w14:paraId="22D6443C" w14:textId="77777777" w:rsidR="00D67CD0" w:rsidRDefault="00D67CD0"/>
    <w:p w14:paraId="1104844C" w14:textId="77777777" w:rsidR="00D67CD0" w:rsidRDefault="00D67CD0"/>
  </w:footnote>
  <w:footnote w:type="continuationSeparator" w:id="0">
    <w:p w14:paraId="3425FD92" w14:textId="77777777" w:rsidR="00D67CD0" w:rsidRDefault="00D67CD0">
      <w:r>
        <w:continuationSeparator/>
      </w:r>
    </w:p>
    <w:p w14:paraId="307D99FD" w14:textId="77777777" w:rsidR="00D67CD0" w:rsidRDefault="00D67CD0"/>
    <w:p w14:paraId="5D89517B" w14:textId="77777777" w:rsidR="00D67CD0" w:rsidRDefault="00D67CD0"/>
    <w:p w14:paraId="7807BBF7" w14:textId="77777777" w:rsidR="00D67CD0" w:rsidRDefault="00D67CD0"/>
    <w:p w14:paraId="5BC2DC3A" w14:textId="77777777" w:rsidR="00D67CD0" w:rsidRDefault="00D67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958300">
    <w:abstractNumId w:val="0"/>
  </w:num>
  <w:num w:numId="2" w16cid:durableId="1187937723">
    <w:abstractNumId w:val="2"/>
  </w:num>
  <w:num w:numId="3" w16cid:durableId="2050645548">
    <w:abstractNumId w:val="4"/>
  </w:num>
  <w:num w:numId="4" w16cid:durableId="418716902">
    <w:abstractNumId w:val="8"/>
  </w:num>
  <w:num w:numId="5" w16cid:durableId="1278638375">
    <w:abstractNumId w:val="5"/>
  </w:num>
  <w:num w:numId="6" w16cid:durableId="518003866">
    <w:abstractNumId w:val="0"/>
    <w:lvlOverride w:ilvl="0">
      <w:startOverride w:val="1"/>
    </w:lvlOverride>
  </w:num>
  <w:num w:numId="7" w16cid:durableId="154928063">
    <w:abstractNumId w:val="0"/>
    <w:lvlOverride w:ilvl="0">
      <w:startOverride w:val="1"/>
    </w:lvlOverride>
  </w:num>
  <w:num w:numId="8" w16cid:durableId="92022800">
    <w:abstractNumId w:val="7"/>
  </w:num>
  <w:num w:numId="9" w16cid:durableId="1914312595">
    <w:abstractNumId w:val="3"/>
  </w:num>
  <w:num w:numId="10" w16cid:durableId="987830136">
    <w:abstractNumId w:val="1"/>
  </w:num>
  <w:num w:numId="11" w16cid:durableId="522135427">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activeWritingStyle w:appName="MSWord" w:lang="en-US" w:vendorID="64" w:dllVersion="0" w:nlCheck="1" w:checkStyle="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C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30"/>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3E0A"/>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911"/>
    <w:rsid w:val="000B7D0E"/>
    <w:rsid w:val="000B7E37"/>
    <w:rsid w:val="000B7E83"/>
    <w:rsid w:val="000C05A2"/>
    <w:rsid w:val="000C0A40"/>
    <w:rsid w:val="000C0A93"/>
    <w:rsid w:val="000C0F0D"/>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130"/>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4DB"/>
    <w:rsid w:val="00100A15"/>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9B7"/>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87CCF"/>
    <w:rsid w:val="00190FFF"/>
    <w:rsid w:val="00191960"/>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59DE"/>
    <w:rsid w:val="001B6873"/>
    <w:rsid w:val="001B6AEA"/>
    <w:rsid w:val="001B704E"/>
    <w:rsid w:val="001C03F1"/>
    <w:rsid w:val="001C0D49"/>
    <w:rsid w:val="001C1138"/>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19E"/>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33"/>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0C7B"/>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A7F6E"/>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1E42"/>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1BE5"/>
    <w:rsid w:val="003634C8"/>
    <w:rsid w:val="00364008"/>
    <w:rsid w:val="003641D2"/>
    <w:rsid w:val="00364365"/>
    <w:rsid w:val="003657D0"/>
    <w:rsid w:val="00365B51"/>
    <w:rsid w:val="0036647F"/>
    <w:rsid w:val="003706E9"/>
    <w:rsid w:val="0037095C"/>
    <w:rsid w:val="00370DB3"/>
    <w:rsid w:val="003718E5"/>
    <w:rsid w:val="00372468"/>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34E"/>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0208"/>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1FC8"/>
    <w:rsid w:val="00442639"/>
    <w:rsid w:val="004426AE"/>
    <w:rsid w:val="0044280D"/>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314"/>
    <w:rsid w:val="00464560"/>
    <w:rsid w:val="0046469E"/>
    <w:rsid w:val="00464AE8"/>
    <w:rsid w:val="0046534A"/>
    <w:rsid w:val="00466438"/>
    <w:rsid w:val="00466B94"/>
    <w:rsid w:val="004673FD"/>
    <w:rsid w:val="00470A5E"/>
    <w:rsid w:val="004720D5"/>
    <w:rsid w:val="00473A67"/>
    <w:rsid w:val="00473AD0"/>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5808"/>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77F"/>
    <w:rsid w:val="004C6C17"/>
    <w:rsid w:val="004C6F21"/>
    <w:rsid w:val="004C7364"/>
    <w:rsid w:val="004C7708"/>
    <w:rsid w:val="004D0343"/>
    <w:rsid w:val="004D04C9"/>
    <w:rsid w:val="004D13EC"/>
    <w:rsid w:val="004D155B"/>
    <w:rsid w:val="004D1BB1"/>
    <w:rsid w:val="004D26DF"/>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0F0D"/>
    <w:rsid w:val="0052266F"/>
    <w:rsid w:val="00522B5C"/>
    <w:rsid w:val="00522CC8"/>
    <w:rsid w:val="0052439C"/>
    <w:rsid w:val="00525016"/>
    <w:rsid w:val="0052591E"/>
    <w:rsid w:val="00525E20"/>
    <w:rsid w:val="00525E99"/>
    <w:rsid w:val="0052621D"/>
    <w:rsid w:val="00526AA1"/>
    <w:rsid w:val="00526CBA"/>
    <w:rsid w:val="005301E2"/>
    <w:rsid w:val="00530E03"/>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1E7D"/>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967"/>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412"/>
    <w:rsid w:val="005F0F36"/>
    <w:rsid w:val="005F0FC8"/>
    <w:rsid w:val="005F1262"/>
    <w:rsid w:val="005F1674"/>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4641"/>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45D7"/>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42DA"/>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423"/>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7FD"/>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07328"/>
    <w:rsid w:val="00710051"/>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2D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EEE"/>
    <w:rsid w:val="00767FC2"/>
    <w:rsid w:val="007708C9"/>
    <w:rsid w:val="00770D4A"/>
    <w:rsid w:val="00772328"/>
    <w:rsid w:val="00772D9E"/>
    <w:rsid w:val="0077340F"/>
    <w:rsid w:val="00773800"/>
    <w:rsid w:val="00773887"/>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5A3B"/>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5B76"/>
    <w:rsid w:val="00796723"/>
    <w:rsid w:val="00796FFA"/>
    <w:rsid w:val="00797660"/>
    <w:rsid w:val="007A099A"/>
    <w:rsid w:val="007A0A21"/>
    <w:rsid w:val="007A2776"/>
    <w:rsid w:val="007A2E16"/>
    <w:rsid w:val="007A30E0"/>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5C14"/>
    <w:rsid w:val="007C63B0"/>
    <w:rsid w:val="007C79FE"/>
    <w:rsid w:val="007D106C"/>
    <w:rsid w:val="007D2C9C"/>
    <w:rsid w:val="007D2CBC"/>
    <w:rsid w:val="007D33F5"/>
    <w:rsid w:val="007D3441"/>
    <w:rsid w:val="007D358C"/>
    <w:rsid w:val="007D3625"/>
    <w:rsid w:val="007D4580"/>
    <w:rsid w:val="007D473D"/>
    <w:rsid w:val="007D4A6C"/>
    <w:rsid w:val="007D52BD"/>
    <w:rsid w:val="007D533F"/>
    <w:rsid w:val="007D6739"/>
    <w:rsid w:val="007D6AD8"/>
    <w:rsid w:val="007E009C"/>
    <w:rsid w:val="007E05DA"/>
    <w:rsid w:val="007E100F"/>
    <w:rsid w:val="007E11F9"/>
    <w:rsid w:val="007E1448"/>
    <w:rsid w:val="007E18CA"/>
    <w:rsid w:val="007E1980"/>
    <w:rsid w:val="007E47C6"/>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6"/>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0E0"/>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753"/>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4FDF"/>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0C38"/>
    <w:rsid w:val="00941EA2"/>
    <w:rsid w:val="0094216D"/>
    <w:rsid w:val="00943D05"/>
    <w:rsid w:val="00946350"/>
    <w:rsid w:val="00946724"/>
    <w:rsid w:val="00951334"/>
    <w:rsid w:val="00951591"/>
    <w:rsid w:val="00951CE0"/>
    <w:rsid w:val="00951ECD"/>
    <w:rsid w:val="009525B1"/>
    <w:rsid w:val="00952C04"/>
    <w:rsid w:val="00952D4B"/>
    <w:rsid w:val="00953B51"/>
    <w:rsid w:val="00954627"/>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E72"/>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1AE"/>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376"/>
    <w:rsid w:val="009E556B"/>
    <w:rsid w:val="009E603B"/>
    <w:rsid w:val="009E76EA"/>
    <w:rsid w:val="009F12E6"/>
    <w:rsid w:val="009F1387"/>
    <w:rsid w:val="009F168A"/>
    <w:rsid w:val="009F331B"/>
    <w:rsid w:val="009F39DA"/>
    <w:rsid w:val="009F3E7E"/>
    <w:rsid w:val="009F49F9"/>
    <w:rsid w:val="009F5855"/>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8BE"/>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29B"/>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6E05"/>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08B"/>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1CD"/>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4E19"/>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0FF3"/>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1B32"/>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085"/>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804"/>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106"/>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1FC5"/>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CDD"/>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855"/>
    <w:rsid w:val="00D57A81"/>
    <w:rsid w:val="00D60341"/>
    <w:rsid w:val="00D61285"/>
    <w:rsid w:val="00D61286"/>
    <w:rsid w:val="00D620BE"/>
    <w:rsid w:val="00D6251C"/>
    <w:rsid w:val="00D62D97"/>
    <w:rsid w:val="00D63ED6"/>
    <w:rsid w:val="00D645E7"/>
    <w:rsid w:val="00D647D5"/>
    <w:rsid w:val="00D6508B"/>
    <w:rsid w:val="00D6521D"/>
    <w:rsid w:val="00D65A3B"/>
    <w:rsid w:val="00D65DB6"/>
    <w:rsid w:val="00D67CD0"/>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000"/>
    <w:rsid w:val="00D825BA"/>
    <w:rsid w:val="00D82BDC"/>
    <w:rsid w:val="00D83B85"/>
    <w:rsid w:val="00D8583B"/>
    <w:rsid w:val="00D85E1A"/>
    <w:rsid w:val="00D86623"/>
    <w:rsid w:val="00D87F2D"/>
    <w:rsid w:val="00D91A97"/>
    <w:rsid w:val="00D92309"/>
    <w:rsid w:val="00D9231F"/>
    <w:rsid w:val="00D928AC"/>
    <w:rsid w:val="00D933C3"/>
    <w:rsid w:val="00D93CAE"/>
    <w:rsid w:val="00D9479C"/>
    <w:rsid w:val="00D94946"/>
    <w:rsid w:val="00D94CF9"/>
    <w:rsid w:val="00D95EB1"/>
    <w:rsid w:val="00D95F21"/>
    <w:rsid w:val="00D963FC"/>
    <w:rsid w:val="00D9642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5AE3"/>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6B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1E72"/>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237"/>
    <w:rsid w:val="00E31603"/>
    <w:rsid w:val="00E318F5"/>
    <w:rsid w:val="00E31B9F"/>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0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2BB"/>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08F0"/>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98D"/>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87AD4"/>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1F67"/>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7E8"/>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B91E"/>
  <w15:docId w15:val="{BA88B37A-9D0E-4242-9498-18CD011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D82000"/>
    <w:pPr>
      <w:spacing w:after="100"/>
    </w:pPr>
  </w:style>
  <w:style w:type="character" w:styleId="Mentionnonrsolue">
    <w:name w:val="Unresolved Mention"/>
    <w:basedOn w:val="Policepardfaut"/>
    <w:uiPriority w:val="99"/>
    <w:semiHidden/>
    <w:unhideWhenUsed/>
    <w:rsid w:val="00D82000"/>
    <w:rPr>
      <w:color w:val="605E5C"/>
      <w:shd w:val="clear" w:color="auto" w:fill="E1DFDD"/>
    </w:rPr>
  </w:style>
  <w:style w:type="paragraph" w:customStyle="1" w:styleId="NormalGras">
    <w:name w:val="Normal Gras"/>
    <w:basedOn w:val="Normal"/>
    <w:next w:val="Normal"/>
    <w:qFormat/>
    <w:rsid w:val="006D67FD"/>
    <w:rPr>
      <w:rFonts w:cs="Arial"/>
      <w:b/>
      <w:bCs/>
    </w:rPr>
  </w:style>
  <w:style w:type="paragraph" w:styleId="TM2">
    <w:name w:val="toc 2"/>
    <w:basedOn w:val="Normal"/>
    <w:next w:val="Normal"/>
    <w:autoRedefine/>
    <w:uiPriority w:val="39"/>
    <w:unhideWhenUsed/>
    <w:rsid w:val="00785A3B"/>
    <w:pPr>
      <w:spacing w:after="100"/>
      <w:ind w:left="240"/>
    </w:pPr>
  </w:style>
  <w:style w:type="paragraph" w:styleId="TM3">
    <w:name w:val="toc 3"/>
    <w:basedOn w:val="Normal"/>
    <w:next w:val="Normal"/>
    <w:autoRedefine/>
    <w:uiPriority w:val="39"/>
    <w:unhideWhenUsed/>
    <w:rsid w:val="00785A3B"/>
    <w:pPr>
      <w:spacing w:after="100"/>
      <w:ind w:left="480"/>
    </w:pPr>
  </w:style>
  <w:style w:type="paragraph" w:styleId="TM4">
    <w:name w:val="toc 4"/>
    <w:basedOn w:val="Normal"/>
    <w:next w:val="Normal"/>
    <w:autoRedefine/>
    <w:uiPriority w:val="39"/>
    <w:unhideWhenUsed/>
    <w:rsid w:val="006942D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frq.gouv.qc.ca" TargetMode="External"/><Relationship Id="rId18" Type="http://schemas.openxmlformats.org/officeDocument/2006/relationships/hyperlink" Target="https://chaireunesco-prev.ca/rapport-desinformation-et-deni-climatique-revue-de-la-litterature-et-portrait-de-la-situation-au-quebec/" TargetMode="External"/><Relationship Id="rId26" Type="http://schemas.openxmlformats.org/officeDocument/2006/relationships/hyperlink" Target="https://royalsociety.org/-/media/policy/projects/science-in-the-age-of-ai/science-in-the-age-of-ai-report.pdf" TargetMode="External"/><Relationship Id="rId21" Type="http://schemas.openxmlformats.org/officeDocument/2006/relationships/hyperlink" Target="https://www.ourcommons.ca/Content/Committee/441/SRSR/Brief/BR12145326/br-external/Jointlyl-f.pdf" TargetMode="External"/><Relationship Id="rId34" Type="http://schemas.openxmlformats.org/officeDocument/2006/relationships/hyperlink" Target="https://www.scientifique-en-chef.gouv.qc.ca/naviguer-les-desordres-de-linformation/" TargetMode="External"/><Relationship Id="rId7" Type="http://schemas.openxmlformats.org/officeDocument/2006/relationships/settings" Target="settings.xml"/><Relationship Id="rId12" Type="http://schemas.openxmlformats.org/officeDocument/2006/relationships/hyperlink" Target="mailto:edi@frq.gouv.qc.ca" TargetMode="External"/><Relationship Id="rId17" Type="http://schemas.openxmlformats.org/officeDocument/2006/relationships/hyperlink" Target="https://doi.org/10.1787/4078bb32-fr" TargetMode="External"/><Relationship Id="rId25" Type="http://schemas.openxmlformats.org/officeDocument/2006/relationships/hyperlink" Target="https://www.rapports-cac.ca/wp-content/uploads/2022/05/Entre-proges-et-defis_FINAL-DIGITAL.pdf" TargetMode="External"/><Relationship Id="rId33" Type="http://schemas.openxmlformats.org/officeDocument/2006/relationships/hyperlink" Target="https://frq.gouv.qc.ca/app/uploads/2024/06/rapport_-sante-psy_v01_08_2024-06-24.pdf" TargetMode="External"/><Relationship Id="rId2" Type="http://schemas.openxmlformats.org/officeDocument/2006/relationships/customXml" Target="../customXml/item2.xml"/><Relationship Id="rId16" Type="http://schemas.openxmlformats.org/officeDocument/2006/relationships/hyperlink" Target="https://www.rapports-cac.ca/wp-content/uploads/2023/02/Rapport-Lignes-de-faille-digital.pdf" TargetMode="External"/><Relationship Id="rId20" Type="http://schemas.openxmlformats.org/officeDocument/2006/relationships/footer" Target="footer1.xml"/><Relationship Id="rId29" Type="http://schemas.openxmlformats.org/officeDocument/2006/relationships/hyperlink" Target="https://www.affairesuniversitaires.ca/articles-de-fond-fr/representation-et-remuneration-des-femmes-dans-les-universites-canadiennes-un-bilan-de-plus-de-50-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lle.inlb@ssss.gouv.qc.ca" TargetMode="External"/><Relationship Id="rId24" Type="http://schemas.openxmlformats.org/officeDocument/2006/relationships/hyperlink" Target="https://stabstique.quebec.ca/fr/document/depenses-de-la-recherche-et-developpement-dirdes/tableau/structure-de-financement-des-depenses-intra-muros-de-r-d-du-secteur-de-lenseignement-superieur-dirdes-quebec-autres-provinces-et-canada" TargetMode="External"/><Relationship Id="rId32" Type="http://schemas.openxmlformats.org/officeDocument/2006/relationships/hyperlink" Target="https://www.assnat.qc.ca/fr/travaux-parlementaires/projets-loi/projet-loi-74-43-1.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apports-cac.ca/wp-content/uploads/2023/02/Rapport-Lignes-de-faille-digital.pdf" TargetMode="External"/><Relationship Id="rId23" Type="http://schemas.openxmlformats.org/officeDocument/2006/relationships/hyperlink" Target="https://data-explorer.oecd.org/vis?lc=fr&amp;snb=1&amp;vw=tb&amp;df%5bds%5d=dsDisseminateFinalDMZ&amp;df%5bid%5d=DSD_MSTI%40DF_MSTI&amp;df%5bag%5d=OECD.STI.STP&amp;df%5bvs%5d=&amp;pd=2014%2C&amp;dq=.A.G_FB%2BG.PT_B1GQ..&amp;to%5bTIME_PERIOD%5d=false&amp;pg=0" TargetMode="External"/><Relationship Id="rId28" Type="http://schemas.openxmlformats.org/officeDocument/2006/relationships/hyperlink" Target="https://unesdoc.unesco.org/ark:/48223/pf0000379949_f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novation.ca/sites/default/files/2022-06/FCI-Rapport-sommaire-conversation-nationale.pdf" TargetMode="External"/><Relationship Id="rId31" Type="http://schemas.openxmlformats.org/officeDocument/2006/relationships/hyperlink" Target="https://institutduquebec.ca/content/publications/etudier-est-ce-encore-si-payant/idq-202408-avantage-salari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ternational-scientific-report-on-the-safety-of-advanced-ai" TargetMode="External"/><Relationship Id="rId22" Type="http://schemas.openxmlformats.org/officeDocument/2006/relationships/hyperlink" Target="https://frqgouvqcca.sharepoint.com/sites/FRQ_AEJ/EDI/chantiers/handicap/accessibilite_WEB/doc-accessible/planStrat_25-28/&#201;v&#233;nement%20Perspectives%205QRI2:%20Un%20bilan%20de%20mi-parcours%20en%20vue%20de%20maximiser%20les%20retomb&#233;es.%20En%20ligne:%20https:/conseilinnovation.quebec/evenement-perspectives-sqri2-un-bilan-de-mi-parcours-en-vue-de-maximiser-les-retombees/" TargetMode="External"/><Relationship Id="rId27" Type="http://schemas.openxmlformats.org/officeDocument/2006/relationships/hyperlink" Target="https://doi.org/10.1787/41aede9c-fr" TargetMode="External"/><Relationship Id="rId30" Type="http://schemas.openxmlformats.org/officeDocument/2006/relationships/hyperlink" Target="https://www.affairesuniversitaires.ca/articles-de-fond-fr/leadership-feminin-dans-les-universites-en-finir-avec-le-plafond-de-verre/?utm_source=Affaires+universitaires+-+Bulletin&amp;utm_campaign=be1484763c-EMAIL_CAMPAIGN_2025_03_25_COPY_01&amp;utm_medium=email&amp;utm_term=0_3acf7cc134-be1484763c-426928945" TargetMode="External"/><Relationship Id="rId35" Type="http://schemas.openxmlformats.org/officeDocument/2006/relationships/hyperlink" Target="https://frq.gouv.qc.c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emilla\Document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p:properties xmlns:p="http://schemas.microsoft.com/office/2006/metadata/properties" xmlns:xsi="http://www.w3.org/2001/XMLSchema-instance" xmlns:pc="http://schemas.microsoft.com/office/infopath/2007/PartnerControls">
  <documentManagement>
    <Test xmlns="17b087d7-24ae-4634-98f0-8f55d89a0112" xsi:nil="true"/>
    <TaxCatchAll xmlns="eadda6d1-e2b6-4937-9926-1d2319e4bffa" xsi:nil="true"/>
    <lcf76f155ced4ddcb4097134ff3c332f xmlns="17b087d7-24ae-4634-98f0-8f55d89a0112">
      <Terms xmlns="http://schemas.microsoft.com/office/infopath/2007/PartnerControls"/>
    </lcf76f155ced4ddcb4097134ff3c332f>
    <Ann_x00e9_e xmlns="17b087d7-24ae-4634-98f0-8f55d89a0112" xsi:nil="true"/>
    <D_x00e9_tails xmlns="17b087d7-24ae-4634-98f0-8f55d89a01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E6E1331C72A14AACB794861795C48A" ma:contentTypeVersion="17" ma:contentTypeDescription="Crée un document." ma:contentTypeScope="" ma:versionID="497bc7dee4eb427f6e428258ed8f5f7d">
  <xsd:schema xmlns:xsd="http://www.w3.org/2001/XMLSchema" xmlns:xs="http://www.w3.org/2001/XMLSchema" xmlns:p="http://schemas.microsoft.com/office/2006/metadata/properties" xmlns:ns2="17b087d7-24ae-4634-98f0-8f55d89a0112" xmlns:ns3="eadda6d1-e2b6-4937-9926-1d2319e4bffa" targetNamespace="http://schemas.microsoft.com/office/2006/metadata/properties" ma:root="true" ma:fieldsID="1441fbd94a969e0441b2a85f26be439e" ns2:_="" ns3:_="">
    <xsd:import namespace="17b087d7-24ae-4634-98f0-8f55d89a0112"/>
    <xsd:import namespace="eadda6d1-e2b6-4937-9926-1d2319e4bffa"/>
    <xsd:element name="properties">
      <xsd:complexType>
        <xsd:sequence>
          <xsd:element name="documentManagement">
            <xsd:complexType>
              <xsd:all>
                <xsd:element ref="ns2:Ann_x00e9_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_x00e9_tails" minOccurs="0"/>
                <xsd:element ref="ns2:lcf76f155ced4ddcb4097134ff3c332f" minOccurs="0"/>
                <xsd:element ref="ns3:TaxCatchAll" minOccurs="0"/>
                <xsd:element ref="ns2:MediaServiceOC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087d7-24ae-4634-98f0-8f55d89a0112" elementFormDefault="qualified">
    <xsd:import namespace="http://schemas.microsoft.com/office/2006/documentManagement/types"/>
    <xsd:import namespace="http://schemas.microsoft.com/office/infopath/2007/PartnerControls"/>
    <xsd:element name="Ann_x00e9_e" ma:index="8" nillable="true" ma:displayName="Année" ma:format="Dropdown" ma:internalName="Ann_x00e9_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_x00e9_tails" ma:index="17" nillable="true" ma:displayName="Détails" ma:format="Dropdown" ma:internalName="D_x00e9_tail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est" ma:index="22"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e8ed384-23e3-4fb7-bb09-77b2bb681e60}"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1AC18-7DB4-4F26-A4AD-D8BC2C23835D}">
  <ds:schemaRefs>
    <ds:schemaRef ds:uri="http://schemas.microsoft.com/sharepoint/v3/contenttype/forms"/>
  </ds:schemaRefs>
</ds:datastoreItem>
</file>

<file path=customXml/itemProps2.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customXml/itemProps3.xml><?xml version="1.0" encoding="utf-8"?>
<ds:datastoreItem xmlns:ds="http://schemas.openxmlformats.org/officeDocument/2006/customXml" ds:itemID="{E24634E4-5E3E-4469-A439-A2215E8D6007}">
  <ds:schemaRefs>
    <ds:schemaRef ds:uri="http://schemas.microsoft.com/office/2006/metadata/properties"/>
    <ds:schemaRef ds:uri="http://schemas.microsoft.com/office/infopath/2007/PartnerControls"/>
    <ds:schemaRef ds:uri="17b087d7-24ae-4634-98f0-8f55d89a0112"/>
    <ds:schemaRef ds:uri="eadda6d1-e2b6-4937-9926-1d2319e4bffa"/>
  </ds:schemaRefs>
</ds:datastoreItem>
</file>

<file path=customXml/itemProps4.xml><?xml version="1.0" encoding="utf-8"?>
<ds:datastoreItem xmlns:ds="http://schemas.openxmlformats.org/officeDocument/2006/customXml" ds:itemID="{63E580F3-2D1B-4941-8A57-76A728D1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087d7-24ae-4634-98f0-8f55d89a0112"/>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0</TotalTime>
  <Pages>50</Pages>
  <Words>15026</Words>
  <Characters>82648</Characters>
  <Application>Microsoft Office Word</Application>
  <DocSecurity>0</DocSecurity>
  <Lines>688</Lines>
  <Paragraphs>194</Paragraphs>
  <ScaleCrop>false</ScaleCrop>
  <HeadingPairs>
    <vt:vector size="2" baseType="variant">
      <vt:variant>
        <vt:lpstr>Titre</vt:lpstr>
      </vt:variant>
      <vt:variant>
        <vt:i4>1</vt:i4>
      </vt:variant>
    </vt:vector>
  </HeadingPairs>
  <TitlesOfParts>
    <vt:vector size="1" baseType="lpstr">
      <vt:lpstr>Plan stratégique: 2025-2028</vt:lpstr>
    </vt:vector>
  </TitlesOfParts>
  <Company>Institut Nazareth et Louis-Braille</Company>
  <LinksUpToDate>false</LinksUpToDate>
  <CharactersWithSpaces>97480</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stratégique: 2025-2028</dc:title>
  <dc:creator>Annie AIMS. Rousseau</dc:creator>
  <cp:lastModifiedBy>Fanny Eugène</cp:lastModifiedBy>
  <cp:revision>3</cp:revision>
  <cp:lastPrinted>2017-06-07T12:27:00Z</cp:lastPrinted>
  <dcterms:created xsi:type="dcterms:W3CDTF">2026-06-02T16:52:00Z</dcterms:created>
  <dcterms:modified xsi:type="dcterms:W3CDTF">2026-06-02T18:08:00Z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2026-03-03T15:58:10Z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7210b585-7bb7-4abc-b78c-dfc1fe1733cf</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0x0101000EE6E1331C72A14AACB794861795C48A</vt:lpwstr>
  </property>
  <property fmtid="{D5CDD505-2E9C-101B-9397-08002B2CF9AE}" pid="11" name="MediaServiceImageTags">
    <vt:lpwstr/>
  </property>
</Properties>
</file>